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05D45" w14:textId="32AC546F" w:rsidR="00B71F0A" w:rsidRPr="00DF7646" w:rsidRDefault="00B71F0A" w:rsidP="00B71F0A">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384A79">
        <w:rPr>
          <w:rFonts w:eastAsia="宋体" w:cs="Arial"/>
          <w:b/>
          <w:noProof/>
          <w:sz w:val="22"/>
          <w:szCs w:val="22"/>
          <w:lang w:eastAsia="zh-CN"/>
        </w:rPr>
        <w:t>#1</w:t>
      </w:r>
      <w:r w:rsidR="00927C57">
        <w:rPr>
          <w:rFonts w:eastAsia="宋体" w:cs="Arial"/>
          <w:b/>
          <w:noProof/>
          <w:sz w:val="22"/>
          <w:szCs w:val="22"/>
          <w:lang w:eastAsia="zh-CN"/>
        </w:rPr>
        <w:t>1</w:t>
      </w:r>
      <w:r w:rsidR="00CC6611">
        <w:rPr>
          <w:rFonts w:eastAsia="宋体" w:cs="Arial"/>
          <w:b/>
          <w:noProof/>
          <w:sz w:val="22"/>
          <w:szCs w:val="22"/>
          <w:lang w:eastAsia="zh-CN"/>
        </w:rPr>
        <w:t>2</w:t>
      </w:r>
      <w:r w:rsidR="00724E89">
        <w:rPr>
          <w:rFonts w:eastAsia="宋体" w:cs="Arial"/>
          <w:b/>
          <w:noProof/>
          <w:sz w:val="22"/>
          <w:szCs w:val="22"/>
          <w:lang w:eastAsia="zh-CN"/>
        </w:rPr>
        <w:t>e</w:t>
      </w:r>
      <w:r w:rsidR="00BD5BBC">
        <w:rPr>
          <w:rFonts w:eastAsia="宋体" w:cs="Arial"/>
          <w:b/>
          <w:noProof/>
          <w:sz w:val="22"/>
          <w:szCs w:val="22"/>
          <w:lang w:eastAsia="zh-CN"/>
        </w:rPr>
        <w:t xml:space="preserve"> </w:t>
      </w:r>
      <w:r w:rsidR="00224C3C" w:rsidRPr="00224C3C">
        <w:rPr>
          <w:rFonts w:eastAsia="宋体" w:cs="Arial"/>
          <w:b/>
          <w:noProof/>
          <w:sz w:val="22"/>
          <w:szCs w:val="22"/>
          <w:lang w:eastAsia="zh-CN"/>
        </w:rPr>
        <w:t>electronic</w:t>
      </w:r>
      <w:r w:rsidR="00BD5BBC">
        <w:rPr>
          <w:rFonts w:eastAsia="宋体" w:cs="Arial"/>
          <w:b/>
          <w:noProof/>
          <w:sz w:val="22"/>
          <w:szCs w:val="22"/>
          <w:lang w:eastAsia="zh-CN"/>
        </w:rPr>
        <w:t xml:space="preserve">                                    </w:t>
      </w:r>
      <w:r w:rsidR="00733D45" w:rsidRPr="00733D45">
        <w:rPr>
          <w:rFonts w:eastAsia="宋体" w:cs="Arial"/>
          <w:b/>
          <w:noProof/>
          <w:sz w:val="22"/>
          <w:szCs w:val="22"/>
        </w:rPr>
        <w:t>R2-2010368</w:t>
      </w:r>
      <w:r w:rsidR="00BD5BBC" w:rsidRPr="00BD5BBC">
        <w:rPr>
          <w:rFonts w:eastAsia="宋体" w:cs="Arial"/>
          <w:b/>
          <w:noProof/>
          <w:sz w:val="22"/>
          <w:szCs w:val="22"/>
        </w:rPr>
        <w:tab/>
      </w:r>
    </w:p>
    <w:p w14:paraId="41F6D14B" w14:textId="164A2B59" w:rsidR="00BD5BBC" w:rsidRDefault="00224C3C">
      <w:pPr>
        <w:pStyle w:val="3GPPHeader"/>
        <w:rPr>
          <w:rFonts w:ascii="Times New Roman" w:hAnsi="Times New Roman"/>
          <w:sz w:val="20"/>
        </w:rPr>
      </w:pPr>
      <w:r w:rsidRPr="00224C3C">
        <w:rPr>
          <w:rFonts w:cs="Arial"/>
          <w:sz w:val="22"/>
          <w:szCs w:val="24"/>
        </w:rPr>
        <w:t>Online</w:t>
      </w:r>
      <w:r w:rsidR="00600C29">
        <w:rPr>
          <w:rFonts w:cs="Arial"/>
          <w:sz w:val="22"/>
          <w:szCs w:val="24"/>
        </w:rPr>
        <w:t>:</w:t>
      </w:r>
      <w:r w:rsidR="007214DF" w:rsidRPr="007214DF">
        <w:rPr>
          <w:rFonts w:cs="Arial"/>
          <w:sz w:val="22"/>
          <w:szCs w:val="24"/>
        </w:rPr>
        <w:t xml:space="preserve"> </w:t>
      </w:r>
      <w:r w:rsidR="00CC6611">
        <w:rPr>
          <w:rFonts w:cs="Arial"/>
          <w:sz w:val="22"/>
          <w:szCs w:val="24"/>
        </w:rPr>
        <w:t>2nd</w:t>
      </w:r>
      <w:r w:rsidR="007214DF" w:rsidRPr="007214DF">
        <w:rPr>
          <w:rFonts w:cs="Arial"/>
          <w:sz w:val="22"/>
          <w:szCs w:val="24"/>
        </w:rPr>
        <w:t xml:space="preserve"> – </w:t>
      </w:r>
      <w:r w:rsidR="00CC6611">
        <w:rPr>
          <w:rFonts w:cs="Arial"/>
          <w:sz w:val="22"/>
          <w:szCs w:val="24"/>
        </w:rPr>
        <w:t>13</w:t>
      </w:r>
      <w:r w:rsidR="007214DF" w:rsidRPr="007214DF">
        <w:rPr>
          <w:rFonts w:cs="Arial"/>
          <w:sz w:val="22"/>
          <w:szCs w:val="24"/>
        </w:rPr>
        <w:t xml:space="preserve">th, </w:t>
      </w:r>
      <w:r w:rsidR="00CC6611">
        <w:rPr>
          <w:rFonts w:cs="Arial"/>
          <w:sz w:val="22"/>
          <w:szCs w:val="24"/>
        </w:rPr>
        <w:t>November</w:t>
      </w:r>
      <w:r w:rsidR="00600C29">
        <w:rPr>
          <w:rFonts w:cs="Arial"/>
          <w:sz w:val="22"/>
          <w:szCs w:val="24"/>
        </w:rPr>
        <w:t xml:space="preserve">, </w:t>
      </w:r>
      <w:r w:rsidR="007214DF" w:rsidRPr="007214DF">
        <w:rPr>
          <w:rFonts w:cs="Arial"/>
          <w:sz w:val="22"/>
          <w:szCs w:val="24"/>
        </w:rPr>
        <w:t>2020</w:t>
      </w:r>
    </w:p>
    <w:p w14:paraId="34C8110C" w14:textId="0DB7A2BF"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3F06E2">
        <w:rPr>
          <w:rFonts w:ascii="Times New Roman" w:eastAsia="宋体" w:hAnsi="Times New Roman"/>
          <w:sz w:val="20"/>
        </w:rPr>
        <w:t>8.10.2.2</w:t>
      </w:r>
    </w:p>
    <w:p w14:paraId="7A42DB4A" w14:textId="77777777"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14:paraId="71E38F3B" w14:textId="548CB15B" w:rsidR="00BD5BBC" w:rsidRDefault="002056EB">
      <w:pPr>
        <w:pStyle w:val="3GPPHeader"/>
        <w:rPr>
          <w:rFonts w:ascii="Times New Roman" w:hAnsi="Times New Roman"/>
          <w:sz w:val="20"/>
        </w:rPr>
      </w:pPr>
      <w:r>
        <w:rPr>
          <w:rFonts w:ascii="Times New Roman" w:hAnsi="Times New Roman"/>
          <w:sz w:val="20"/>
        </w:rPr>
        <w:t>Title:</w:t>
      </w:r>
      <w:r>
        <w:rPr>
          <w:rFonts w:ascii="Times New Roman" w:hAnsi="Times New Roman"/>
          <w:sz w:val="20"/>
        </w:rPr>
        <w:tab/>
      </w:r>
      <w:r w:rsidR="00EA4DEE" w:rsidRPr="00EA4DEE">
        <w:rPr>
          <w:rFonts w:ascii="Times New Roman" w:hAnsi="Times New Roman"/>
          <w:sz w:val="20"/>
        </w:rPr>
        <w:t>Further discussion of HARQ operation for NTN</w:t>
      </w:r>
    </w:p>
    <w:p w14:paraId="41FAB342" w14:textId="77777777"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14:paraId="49BBC950" w14:textId="77777777" w:rsidR="00156C4C" w:rsidRDefault="002056EB">
      <w:pPr>
        <w:pStyle w:val="1"/>
        <w:rPr>
          <w:rFonts w:ascii="Times New Roman" w:hAnsi="Times New Roman"/>
          <w:sz w:val="32"/>
          <w:szCs w:val="32"/>
        </w:rPr>
      </w:pPr>
      <w:r>
        <w:rPr>
          <w:rFonts w:ascii="Times New Roman" w:hAnsi="Times New Roman"/>
          <w:sz w:val="32"/>
          <w:szCs w:val="32"/>
        </w:rPr>
        <w:t>Introduction</w:t>
      </w:r>
    </w:p>
    <w:p w14:paraId="1ACA69F8" w14:textId="162297FC" w:rsidR="00301BCF" w:rsidRDefault="00301BCF" w:rsidP="00A26F9B">
      <w:pPr>
        <w:suppressAutoHyphens/>
        <w:adjustRightInd/>
        <w:spacing w:before="120" w:line="360" w:lineRule="auto"/>
        <w:rPr>
          <w:rFonts w:eastAsia="PMingLiU" w:cs="Arial"/>
          <w:lang w:eastAsia="zh-TW"/>
        </w:rPr>
      </w:pPr>
      <w:r>
        <w:rPr>
          <w:rFonts w:eastAsia="PMingLiU" w:cs="Arial"/>
          <w:lang w:eastAsia="zh-TW"/>
        </w:rPr>
        <w:t xml:space="preserve">In last RAN2 111e meeting, </w:t>
      </w:r>
      <w:r w:rsidR="00F50BDF" w:rsidRPr="00F50BDF">
        <w:rPr>
          <w:rFonts w:eastAsia="PMingLiU" w:cs="Arial"/>
          <w:lang w:eastAsia="zh-TW"/>
        </w:rPr>
        <w:t>NTN started the first meeting of R17</w:t>
      </w:r>
      <w:r w:rsidR="00F50BDF">
        <w:rPr>
          <w:rFonts w:eastAsia="PMingLiU" w:cs="Arial"/>
          <w:lang w:eastAsia="zh-TW"/>
        </w:rPr>
        <w:t xml:space="preserve">, </w:t>
      </w:r>
      <w:r w:rsidR="00834B41">
        <w:rPr>
          <w:rFonts w:eastAsia="PMingLiU" w:cs="Arial"/>
          <w:lang w:eastAsia="zh-TW"/>
        </w:rPr>
        <w:t>there were some discussions about enabling/disabling HARQ feedback [1]</w:t>
      </w:r>
      <w:r w:rsidR="00252EBA">
        <w:rPr>
          <w:rFonts w:eastAsia="PMingLiU" w:cs="Arial"/>
          <w:lang w:eastAsia="zh-TW"/>
        </w:rPr>
        <w:t>[2]</w:t>
      </w:r>
      <w:r w:rsidR="00834B41">
        <w:rPr>
          <w:rFonts w:eastAsia="PMingLiU" w:cs="Arial"/>
          <w:lang w:eastAsia="zh-TW"/>
        </w:rPr>
        <w:t xml:space="preserve">, and </w:t>
      </w:r>
      <w:r w:rsidR="00FD1180" w:rsidRPr="00FD1180">
        <w:rPr>
          <w:rFonts w:eastAsia="PMingLiU" w:cs="Arial"/>
          <w:lang w:eastAsia="zh-TW"/>
        </w:rPr>
        <w:t xml:space="preserve">reached the following </w:t>
      </w:r>
      <w:r w:rsidR="00FD1180">
        <w:rPr>
          <w:rFonts w:eastAsia="PMingLiU" w:cs="Arial"/>
          <w:lang w:eastAsia="zh-TW"/>
        </w:rPr>
        <w:t>agreement</w:t>
      </w:r>
      <w:r w:rsidR="00252EBA">
        <w:rPr>
          <w:rFonts w:eastAsia="PMingLiU" w:cs="Arial"/>
          <w:lang w:eastAsia="zh-TW"/>
        </w:rPr>
        <w:t>[3]:</w:t>
      </w:r>
    </w:p>
    <w:p w14:paraId="18B3D89C" w14:textId="77777777" w:rsidR="00F50BDF" w:rsidRDefault="00F50BDF" w:rsidP="00F50BDF">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pPr>
      <w:r>
        <w:t xml:space="preserve">From a RAN2 perspective, for DL, HARQ feedback can be enabled/disabled in Rel-17 NTN, but HARQ processes remain configured. The criteria and decision to enable/disable HARQ feedback is under network control and is </w:t>
      </w:r>
      <w:proofErr w:type="spellStart"/>
      <w:r>
        <w:t>signalled</w:t>
      </w:r>
      <w:proofErr w:type="spellEnd"/>
      <w:r>
        <w:t xml:space="preserve"> to the UE via RRC in a semi-static manner. FFS for UL</w:t>
      </w:r>
    </w:p>
    <w:p w14:paraId="36CCD58B" w14:textId="6B486B25" w:rsidR="00996791" w:rsidRDefault="00CE569D" w:rsidP="00A26F9B">
      <w:pPr>
        <w:suppressAutoHyphens/>
        <w:adjustRightInd/>
        <w:spacing w:before="120" w:line="360" w:lineRule="auto"/>
        <w:rPr>
          <w:rFonts w:eastAsiaTheme="minorEastAsia" w:cs="Arial"/>
        </w:rPr>
      </w:pPr>
      <w:r>
        <w:rPr>
          <w:rFonts w:eastAsiaTheme="minorEastAsia" w:cs="Arial" w:hint="eastAsia"/>
        </w:rPr>
        <w:t>H</w:t>
      </w:r>
      <w:r>
        <w:rPr>
          <w:rFonts w:eastAsiaTheme="minorEastAsia" w:cs="Arial"/>
        </w:rPr>
        <w:t xml:space="preserve">owever, </w:t>
      </w:r>
      <w:r w:rsidR="003441BC">
        <w:rPr>
          <w:rFonts w:eastAsiaTheme="minorEastAsia" w:cs="Arial"/>
        </w:rPr>
        <w:t xml:space="preserve">only </w:t>
      </w:r>
      <w:r w:rsidRPr="00CE569D">
        <w:rPr>
          <w:rFonts w:eastAsiaTheme="minorEastAsia" w:cs="Arial"/>
        </w:rPr>
        <w:t>the granula</w:t>
      </w:r>
      <w:r>
        <w:rPr>
          <w:rFonts w:eastAsiaTheme="minorEastAsia" w:cs="Arial"/>
        </w:rPr>
        <w:t xml:space="preserve">rity </w:t>
      </w:r>
      <w:r w:rsidR="003441BC">
        <w:rPr>
          <w:rFonts w:eastAsiaTheme="minorEastAsia" w:cs="Arial"/>
        </w:rPr>
        <w:t>of HARQ process for</w:t>
      </w:r>
      <w:r>
        <w:rPr>
          <w:rFonts w:eastAsiaTheme="minorEastAsia" w:cs="Arial"/>
        </w:rPr>
        <w:t xml:space="preserve"> </w:t>
      </w:r>
      <w:r w:rsidR="003441BC">
        <w:rPr>
          <w:rFonts w:eastAsiaTheme="minorEastAsia" w:cs="Arial"/>
        </w:rPr>
        <w:t>enabling/</w:t>
      </w:r>
      <w:r>
        <w:rPr>
          <w:rFonts w:eastAsiaTheme="minorEastAsia" w:cs="Arial"/>
        </w:rPr>
        <w:t xml:space="preserve">disabling HARQ feedback </w:t>
      </w:r>
      <w:r w:rsidR="003441BC">
        <w:rPr>
          <w:rFonts w:eastAsiaTheme="minorEastAsia" w:cs="Arial"/>
        </w:rPr>
        <w:t>had been regarded as potential consensus. Moreover, the aspect of the</w:t>
      </w:r>
      <w:r w:rsidR="003441BC" w:rsidRPr="003441BC">
        <w:rPr>
          <w:rFonts w:eastAsiaTheme="minorEastAsia" w:cs="Arial"/>
        </w:rPr>
        <w:t xml:space="preserve"> necessity of the enabling / disabling of HARQ feedback can be configurable on a per Configured CG/SPS</w:t>
      </w:r>
      <w:r w:rsidR="00996791">
        <w:rPr>
          <w:rFonts w:eastAsiaTheme="minorEastAsia" w:cs="Arial"/>
        </w:rPr>
        <w:t xml:space="preserve"> (</w:t>
      </w:r>
      <w:r w:rsidR="00996791" w:rsidRPr="00F3116C">
        <w:rPr>
          <w:rFonts w:eastAsia="Calibri"/>
          <w:b/>
        </w:rPr>
        <w:t>Semi-Persistent Scheduling</w:t>
      </w:r>
      <w:r w:rsidR="00996791">
        <w:rPr>
          <w:rFonts w:eastAsiaTheme="minorEastAsia" w:cs="Arial"/>
        </w:rPr>
        <w:t>)</w:t>
      </w:r>
      <w:r w:rsidR="003441BC" w:rsidRPr="003441BC">
        <w:rPr>
          <w:rFonts w:eastAsiaTheme="minorEastAsia" w:cs="Arial"/>
        </w:rPr>
        <w:t xml:space="preserve"> basis via RRC </w:t>
      </w:r>
      <w:proofErr w:type="spellStart"/>
      <w:r w:rsidR="003441BC" w:rsidRPr="003441BC">
        <w:rPr>
          <w:rFonts w:eastAsiaTheme="minorEastAsia" w:cs="Arial"/>
        </w:rPr>
        <w:t>signalling</w:t>
      </w:r>
      <w:proofErr w:type="spellEnd"/>
      <w:r w:rsidR="003441BC">
        <w:rPr>
          <w:rFonts w:eastAsiaTheme="minorEastAsia" w:cs="Arial"/>
        </w:rPr>
        <w:t xml:space="preserve"> haven’t been touched in both online and email discussion</w:t>
      </w:r>
      <w:r w:rsidR="00996791">
        <w:rPr>
          <w:rFonts w:eastAsiaTheme="minorEastAsia" w:cs="Arial"/>
        </w:rPr>
        <w:t>, which had been identified and captured as reasonable issue in the TR 38.821 after the email and online discussion in SI phase, as follows:</w:t>
      </w:r>
    </w:p>
    <w:p w14:paraId="1F2D3FB6" w14:textId="4F03D2B6" w:rsidR="00996791" w:rsidRPr="00592ED8" w:rsidRDefault="00996791" w:rsidP="00996791">
      <w:pPr>
        <w:rPr>
          <w:rFonts w:eastAsia="Calibri"/>
          <w:b/>
        </w:rPr>
      </w:pPr>
      <w:r w:rsidRPr="00592ED8">
        <w:rPr>
          <w:rFonts w:eastAsia="Calibri"/>
          <w:b/>
        </w:rPr>
        <w:t>Semi-Persistent Scheduling should to be supported for HARQ processes with enabled and disabled HARQ feedback.</w:t>
      </w:r>
      <w:r w:rsidRPr="00592ED8">
        <w:rPr>
          <w:b/>
        </w:rPr>
        <w:t xml:space="preserve"> Details can be decided in the WI phase.</w:t>
      </w:r>
    </w:p>
    <w:p w14:paraId="62CB9804" w14:textId="5BE282DA" w:rsidR="00165991" w:rsidRPr="006811C2" w:rsidRDefault="00AD30CA" w:rsidP="00A26F9B">
      <w:pPr>
        <w:suppressAutoHyphens/>
        <w:adjustRightInd/>
        <w:spacing w:before="120" w:line="360" w:lineRule="auto"/>
        <w:rPr>
          <w:rFonts w:eastAsiaTheme="minorEastAsia"/>
        </w:rPr>
      </w:pPr>
      <w:r>
        <w:rPr>
          <w:rFonts w:cs="Arial"/>
        </w:rPr>
        <w:t>I</w:t>
      </w:r>
      <w:r w:rsidRPr="00AD30CA">
        <w:rPr>
          <w:rFonts w:cs="Arial"/>
        </w:rPr>
        <w:t xml:space="preserve">n this contribution, </w:t>
      </w:r>
      <w:r w:rsidR="00165991" w:rsidRPr="00165991">
        <w:rPr>
          <w:rFonts w:cs="Arial"/>
        </w:rPr>
        <w:t>we will elaborate the above left issues, and provide our proposals.</w:t>
      </w:r>
    </w:p>
    <w:p w14:paraId="6A9E9305" w14:textId="77777777" w:rsidR="00156C4C" w:rsidRDefault="002056EB">
      <w:pPr>
        <w:pStyle w:val="1"/>
        <w:rPr>
          <w:rFonts w:ascii="Times New Roman" w:hAnsi="Times New Roman"/>
          <w:sz w:val="32"/>
          <w:szCs w:val="32"/>
        </w:rPr>
      </w:pPr>
      <w:r>
        <w:rPr>
          <w:rFonts w:ascii="Times New Roman" w:hAnsi="Times New Roman"/>
          <w:sz w:val="32"/>
          <w:szCs w:val="32"/>
        </w:rPr>
        <w:t>Discussion</w:t>
      </w:r>
    </w:p>
    <w:p w14:paraId="06AB45B1" w14:textId="77777777" w:rsidR="00B65D8D" w:rsidRDefault="00B65D8D" w:rsidP="00B65D8D">
      <w:pPr>
        <w:spacing w:after="0" w:line="360" w:lineRule="auto"/>
        <w:rPr>
          <w:rFonts w:eastAsia="Arial Unicode MS"/>
        </w:rPr>
      </w:pPr>
      <w:r w:rsidRPr="00A05C1F">
        <w:rPr>
          <w:rFonts w:eastAsia="Arial Unicode MS"/>
        </w:rPr>
        <w:t xml:space="preserve">As </w:t>
      </w:r>
      <w:r>
        <w:rPr>
          <w:rFonts w:eastAsia="Arial Unicode MS"/>
        </w:rPr>
        <w:t>we know,</w:t>
      </w:r>
      <w:r w:rsidRPr="00A05C1F">
        <w:rPr>
          <w:rFonts w:eastAsia="Arial Unicode MS"/>
        </w:rPr>
        <w:t xml:space="preserve"> </w:t>
      </w:r>
      <w:r w:rsidR="00EC16C9">
        <w:rPr>
          <w:rFonts w:eastAsia="Arial Unicode MS"/>
        </w:rPr>
        <w:t>i</w:t>
      </w:r>
      <w:r w:rsidR="00EC16C9" w:rsidRPr="00EC16C9">
        <w:rPr>
          <w:rFonts w:eastAsia="Arial Unicode MS"/>
        </w:rPr>
        <w:t>n NTN, the maximum round trip delay is 541.46ms for GEO and 25.77ms for LEO</w:t>
      </w:r>
      <w:r w:rsidRPr="00A05C1F">
        <w:rPr>
          <w:rFonts w:eastAsia="Arial Unicode MS"/>
        </w:rPr>
        <w:t>.</w:t>
      </w:r>
      <w:r>
        <w:rPr>
          <w:rFonts w:eastAsia="Arial Unicode MS"/>
        </w:rPr>
        <w:t xml:space="preserve"> Hence, c</w:t>
      </w:r>
      <w:r w:rsidRPr="008A7ECF">
        <w:rPr>
          <w:rFonts w:eastAsia="Arial Unicode MS"/>
        </w:rPr>
        <w:t xml:space="preserve">onfigured </w:t>
      </w:r>
      <w:r>
        <w:rPr>
          <w:rFonts w:eastAsia="Arial Unicode MS"/>
        </w:rPr>
        <w:t>grant/SPS can</w:t>
      </w:r>
      <w:r w:rsidRPr="008A7ECF">
        <w:rPr>
          <w:rFonts w:eastAsia="Arial Unicode MS"/>
        </w:rPr>
        <w:t xml:space="preserve"> reduce the PDCCH load for DCI scheduling and decrease the latency for </w:t>
      </w:r>
      <w:r>
        <w:rPr>
          <w:rFonts w:eastAsia="Arial Unicode MS"/>
        </w:rPr>
        <w:t>uplink resource application</w:t>
      </w:r>
      <w:r w:rsidRPr="008A7ECF">
        <w:rPr>
          <w:rFonts w:eastAsia="Arial Unicode MS"/>
        </w:rPr>
        <w:t>. One of the main benefits for NTN with configured grant is due to the large delays associated with UE getting uplink resources when the prop</w:t>
      </w:r>
      <w:r>
        <w:rPr>
          <w:rFonts w:eastAsia="Arial Unicode MS"/>
        </w:rPr>
        <w:t xml:space="preserve">agation delays are high. In a normal </w:t>
      </w:r>
      <w:r w:rsidRPr="008A7ECF">
        <w:rPr>
          <w:rFonts w:eastAsia="Arial Unicode MS"/>
        </w:rPr>
        <w:t>case, the UE has to go through the SR-&gt;</w:t>
      </w:r>
      <w:proofErr w:type="gramStart"/>
      <w:r w:rsidRPr="008A7ECF">
        <w:rPr>
          <w:rFonts w:eastAsia="Arial Unicode MS"/>
        </w:rPr>
        <w:t>Grant(</w:t>
      </w:r>
      <w:proofErr w:type="gramEnd"/>
      <w:r w:rsidRPr="008A7ECF">
        <w:rPr>
          <w:rFonts w:eastAsia="Arial Unicode MS"/>
        </w:rPr>
        <w:t>for BSR)-&gt;BSR-&gt;Grant(for UL data) procedure in order to get sufficient uplink resources</w:t>
      </w:r>
      <w:r>
        <w:rPr>
          <w:rFonts w:eastAsia="Arial Unicode MS"/>
        </w:rPr>
        <w:t>.</w:t>
      </w:r>
    </w:p>
    <w:p w14:paraId="739D45FA" w14:textId="49B936AC" w:rsidR="00B65D8D" w:rsidRDefault="00B65D8D" w:rsidP="00B65D8D">
      <w:pPr>
        <w:spacing w:after="0" w:line="360" w:lineRule="auto"/>
        <w:rPr>
          <w:rFonts w:eastAsia="Arial Unicode MS"/>
          <w:b/>
        </w:rPr>
      </w:pPr>
      <w:r w:rsidRPr="0078224D">
        <w:rPr>
          <w:rFonts w:eastAsia="Arial Unicode MS"/>
          <w:b/>
        </w:rPr>
        <w:t>Observation</w:t>
      </w:r>
      <w:r>
        <w:rPr>
          <w:rFonts w:eastAsia="Arial Unicode MS"/>
          <w:b/>
        </w:rPr>
        <w:t xml:space="preserve"> </w:t>
      </w:r>
      <w:r w:rsidR="003441BC">
        <w:rPr>
          <w:rFonts w:eastAsia="Arial Unicode MS"/>
          <w:b/>
        </w:rPr>
        <w:t>1</w:t>
      </w:r>
      <w:r w:rsidRPr="0078224D">
        <w:rPr>
          <w:rFonts w:eastAsia="Arial Unicode MS"/>
          <w:b/>
        </w:rPr>
        <w:t>:</w:t>
      </w:r>
      <w:r w:rsidRPr="00B57849">
        <w:t xml:space="preserve"> </w:t>
      </w:r>
      <w:r w:rsidR="00136F17">
        <w:rPr>
          <w:rFonts w:eastAsia="Arial Unicode MS" w:hint="eastAsia"/>
          <w:b/>
        </w:rPr>
        <w:t>C</w:t>
      </w:r>
      <w:r w:rsidR="00136F17" w:rsidRPr="00A4100D">
        <w:rPr>
          <w:rFonts w:eastAsia="Arial Unicode MS"/>
          <w:b/>
        </w:rPr>
        <w:t xml:space="preserve">onfigured </w:t>
      </w:r>
      <w:r w:rsidRPr="00A4100D">
        <w:rPr>
          <w:rFonts w:eastAsia="Arial Unicode MS"/>
          <w:b/>
        </w:rPr>
        <w:t xml:space="preserve">grant/SPS can </w:t>
      </w:r>
      <w:r w:rsidR="00136F17">
        <w:rPr>
          <w:rFonts w:eastAsia="Arial Unicode MS" w:hint="eastAsia"/>
          <w:b/>
        </w:rPr>
        <w:t>avoid</w:t>
      </w:r>
      <w:r w:rsidRPr="00A4100D">
        <w:rPr>
          <w:rFonts w:eastAsia="Arial Unicode MS"/>
          <w:b/>
        </w:rPr>
        <w:t xml:space="preserve"> DCI scheduling and </w:t>
      </w:r>
      <w:r>
        <w:rPr>
          <w:rFonts w:eastAsia="Arial Unicode MS"/>
          <w:b/>
        </w:rPr>
        <w:t>uplink resource application, which will largely reduce the scheduling delay</w:t>
      </w:r>
      <w:r w:rsidR="00E87101">
        <w:rPr>
          <w:rFonts w:eastAsia="Arial Unicode MS" w:hint="eastAsia"/>
          <w:b/>
        </w:rPr>
        <w:t>.</w:t>
      </w:r>
    </w:p>
    <w:p w14:paraId="573068CE" w14:textId="29EC19C4" w:rsidR="00195B99" w:rsidRDefault="00195B99" w:rsidP="00195B99">
      <w:pPr>
        <w:spacing w:line="360" w:lineRule="auto"/>
        <w:rPr>
          <w:rFonts w:eastAsia="Arial Unicode MS"/>
        </w:rPr>
      </w:pPr>
      <w:r>
        <w:rPr>
          <w:rFonts w:eastAsia="Arial Unicode MS"/>
        </w:rPr>
        <w:t>T</w:t>
      </w:r>
      <w:r w:rsidRPr="00D40B00">
        <w:rPr>
          <w:rFonts w:eastAsia="Arial Unicode MS"/>
        </w:rPr>
        <w:t>here are two different types of uplink</w:t>
      </w:r>
      <w:r>
        <w:rPr>
          <w:rFonts w:eastAsia="Arial Unicode MS"/>
        </w:rPr>
        <w:t xml:space="preserve"> grants:</w:t>
      </w:r>
      <w:r w:rsidRPr="00D40B00">
        <w:rPr>
          <w:rFonts w:eastAsia="Arial Unicode MS"/>
        </w:rPr>
        <w:t xml:space="preserve"> </w:t>
      </w:r>
      <w:r>
        <w:rPr>
          <w:rFonts w:eastAsia="Arial Unicode MS"/>
        </w:rPr>
        <w:t>t</w:t>
      </w:r>
      <w:r w:rsidRPr="00D40B00">
        <w:rPr>
          <w:rFonts w:eastAsia="Arial Unicode MS"/>
        </w:rPr>
        <w:t>ype 1 is the method where the configured grant parameters, such as periodicity</w:t>
      </w:r>
      <w:r>
        <w:rPr>
          <w:rFonts w:eastAsia="Arial Unicode MS"/>
        </w:rPr>
        <w:t xml:space="preserve">, MCS, </w:t>
      </w:r>
      <w:r w:rsidRPr="00D40B00">
        <w:rPr>
          <w:rFonts w:eastAsia="Arial Unicode MS"/>
        </w:rPr>
        <w:t xml:space="preserve">the </w:t>
      </w:r>
      <w:r>
        <w:rPr>
          <w:rFonts w:eastAsia="Arial Unicode MS"/>
        </w:rPr>
        <w:t>start offset in time domain</w:t>
      </w:r>
      <w:r w:rsidRPr="00D40B00">
        <w:rPr>
          <w:rFonts w:eastAsia="Arial Unicode MS"/>
        </w:rPr>
        <w:t xml:space="preserve"> and </w:t>
      </w:r>
      <w:r>
        <w:rPr>
          <w:rFonts w:eastAsia="Arial Unicode MS"/>
        </w:rPr>
        <w:t>other scheduling information</w:t>
      </w:r>
      <w:r w:rsidRPr="00D40B00">
        <w:rPr>
          <w:rFonts w:eastAsia="Arial Unicode MS"/>
        </w:rPr>
        <w:t xml:space="preserve"> are </w:t>
      </w:r>
      <w:r w:rsidR="00CC4974">
        <w:rPr>
          <w:rFonts w:eastAsia="Arial Unicode MS"/>
        </w:rPr>
        <w:t>configured</w:t>
      </w:r>
      <w:r w:rsidRPr="00D40B00">
        <w:rPr>
          <w:rFonts w:eastAsia="Arial Unicode MS"/>
        </w:rPr>
        <w:t xml:space="preserve"> </w:t>
      </w:r>
      <w:r>
        <w:rPr>
          <w:rFonts w:eastAsia="Arial Unicode MS"/>
        </w:rPr>
        <w:t>via</w:t>
      </w:r>
      <w:r w:rsidRPr="00D40B00">
        <w:rPr>
          <w:rFonts w:eastAsia="Arial Unicode MS"/>
        </w:rPr>
        <w:t xml:space="preserve"> RRC only. </w:t>
      </w:r>
      <w:r>
        <w:rPr>
          <w:rFonts w:eastAsia="Arial Unicode MS"/>
        </w:rPr>
        <w:t>And f</w:t>
      </w:r>
      <w:r w:rsidRPr="00D40B00">
        <w:rPr>
          <w:rFonts w:eastAsia="Arial Unicode MS"/>
        </w:rPr>
        <w:t xml:space="preserve">or </w:t>
      </w:r>
      <w:r>
        <w:rPr>
          <w:rFonts w:eastAsia="Arial Unicode MS"/>
        </w:rPr>
        <w:t>t</w:t>
      </w:r>
      <w:r w:rsidRPr="00D40B00">
        <w:rPr>
          <w:rFonts w:eastAsia="Arial Unicode MS"/>
        </w:rPr>
        <w:t>ype 2,</w:t>
      </w:r>
      <w:r>
        <w:rPr>
          <w:rFonts w:eastAsia="Arial Unicode MS"/>
        </w:rPr>
        <w:t xml:space="preserve"> which is similar as DL SPS, </w:t>
      </w:r>
      <w:r w:rsidRPr="00D40B00">
        <w:rPr>
          <w:rFonts w:eastAsia="Arial Unicode MS"/>
        </w:rPr>
        <w:t xml:space="preserve">the information such as periodicity and HARQ-processes are </w:t>
      </w:r>
      <w:r w:rsidR="00CC4974">
        <w:rPr>
          <w:rFonts w:eastAsia="Arial Unicode MS"/>
        </w:rPr>
        <w:t>configured</w:t>
      </w:r>
      <w:r w:rsidRPr="00D40B00">
        <w:rPr>
          <w:rFonts w:eastAsia="Arial Unicode MS"/>
        </w:rPr>
        <w:t xml:space="preserve"> by RRC and the </w:t>
      </w:r>
      <w:r>
        <w:rPr>
          <w:rFonts w:eastAsia="Arial Unicode MS"/>
        </w:rPr>
        <w:t xml:space="preserve">start offset in time domain and other </w:t>
      </w:r>
      <w:r w:rsidRPr="00D40B00">
        <w:rPr>
          <w:rFonts w:eastAsia="Arial Unicode MS"/>
        </w:rPr>
        <w:t xml:space="preserve">is </w:t>
      </w:r>
      <w:r w:rsidR="00CC4974">
        <w:rPr>
          <w:rFonts w:eastAsia="Arial Unicode MS"/>
        </w:rPr>
        <w:t>indicated</w:t>
      </w:r>
      <w:r w:rsidRPr="00D40B00">
        <w:rPr>
          <w:rFonts w:eastAsia="Arial Unicode MS"/>
        </w:rPr>
        <w:t xml:space="preserve"> </w:t>
      </w:r>
      <w:r>
        <w:rPr>
          <w:rFonts w:eastAsia="Arial Unicode MS"/>
        </w:rPr>
        <w:t>via DCI scrambled by</w:t>
      </w:r>
      <w:r w:rsidRPr="00D40B00">
        <w:rPr>
          <w:rFonts w:eastAsia="Arial Unicode MS"/>
        </w:rPr>
        <w:t xml:space="preserve"> CS-RNTI.</w:t>
      </w:r>
    </w:p>
    <w:p w14:paraId="77318278" w14:textId="77777777" w:rsidR="00195B99" w:rsidRPr="00411E33" w:rsidRDefault="00195B99" w:rsidP="00195B99">
      <w:pPr>
        <w:spacing w:line="360" w:lineRule="auto"/>
        <w:rPr>
          <w:rFonts w:eastAsia="Arial Unicode MS"/>
        </w:rPr>
      </w:pPr>
      <w:r>
        <w:rPr>
          <w:rFonts w:eastAsia="Arial Unicode MS"/>
        </w:rPr>
        <w:t xml:space="preserve">At the other hand, for configured grant, </w:t>
      </w:r>
      <w:r w:rsidRPr="00411E33">
        <w:rPr>
          <w:rFonts w:eastAsia="Arial Unicode MS"/>
        </w:rPr>
        <w:t xml:space="preserve">the HARQ-processes </w:t>
      </w:r>
      <w:r>
        <w:rPr>
          <w:rFonts w:eastAsia="Arial Unicode MS"/>
        </w:rPr>
        <w:t xml:space="preserve">ID is calculated </w:t>
      </w:r>
      <w:r w:rsidRPr="00411E33">
        <w:rPr>
          <w:rFonts w:eastAsia="Arial Unicode MS"/>
        </w:rPr>
        <w:t>based on the following formula:</w:t>
      </w:r>
    </w:p>
    <w:p w14:paraId="41673B6A" w14:textId="77777777" w:rsidR="00195B99" w:rsidRPr="00F21FE1" w:rsidRDefault="00195B99" w:rsidP="00195B99">
      <w:pPr>
        <w:spacing w:line="360" w:lineRule="auto"/>
        <w:jc w:val="center"/>
        <w:rPr>
          <w:noProof/>
          <w:lang w:eastAsia="ko-KR"/>
        </w:rPr>
      </w:pPr>
      <w:r w:rsidRPr="00F21FE1">
        <w:rPr>
          <w:noProof/>
          <w:lang w:eastAsia="ko-KR"/>
        </w:rPr>
        <w:t>HARQ Process ID = [floor(CURRENT_symbol/</w:t>
      </w:r>
      <w:r w:rsidRPr="00F21FE1">
        <w:rPr>
          <w:i/>
          <w:noProof/>
          <w:lang w:eastAsia="ko-KR"/>
        </w:rPr>
        <w:t>periodicity</w:t>
      </w:r>
      <w:r w:rsidRPr="00F21FE1">
        <w:rPr>
          <w:noProof/>
          <w:lang w:eastAsia="ko-KR"/>
        </w:rPr>
        <w:t xml:space="preserve">)] modulo </w:t>
      </w:r>
      <w:r w:rsidRPr="00F21FE1">
        <w:rPr>
          <w:i/>
          <w:noProof/>
          <w:lang w:eastAsia="ko-KR"/>
        </w:rPr>
        <w:t>nrofHARQ-Processes</w:t>
      </w:r>
    </w:p>
    <w:p w14:paraId="305F3B3C" w14:textId="77777777" w:rsidR="00195B99" w:rsidRPr="00F21FE1" w:rsidRDefault="00195B99" w:rsidP="00195B99">
      <w:pPr>
        <w:spacing w:line="360" w:lineRule="auto"/>
        <w:rPr>
          <w:rFonts w:eastAsia="Arial Unicode MS"/>
        </w:rPr>
      </w:pPr>
      <w:r w:rsidRPr="00F21FE1">
        <w:rPr>
          <w:rFonts w:eastAsia="Arial Unicode MS"/>
        </w:rPr>
        <w:lastRenderedPageBreak/>
        <w:t>In the downlink, for Semi-persistent, the HARQ-processes ID is calculated based on the following formula:</w:t>
      </w:r>
    </w:p>
    <w:p w14:paraId="50702B96" w14:textId="77777777" w:rsidR="00195B99" w:rsidRDefault="00195B99" w:rsidP="00195B99">
      <w:pPr>
        <w:spacing w:line="360" w:lineRule="auto"/>
      </w:pPr>
      <w:r w:rsidRPr="00F21FE1">
        <w:rPr>
          <w:lang w:eastAsia="ko-KR"/>
        </w:rPr>
        <w:t>HARQ Process ID = [floor (</w:t>
      </w:r>
      <w:proofErr w:type="spellStart"/>
      <w:r w:rsidRPr="00F21FE1">
        <w:rPr>
          <w:lang w:eastAsia="ko-KR"/>
        </w:rPr>
        <w:t>CURRENT_slot</w:t>
      </w:r>
      <w:proofErr w:type="spellEnd"/>
      <w:r w:rsidRPr="00F21FE1">
        <w:rPr>
          <w:lang w:eastAsia="ko-KR"/>
        </w:rPr>
        <w:t xml:space="preserve"> × 10 / (</w:t>
      </w:r>
      <w:proofErr w:type="spellStart"/>
      <w:r w:rsidRPr="00F21FE1">
        <w:rPr>
          <w:i/>
          <w:lang w:eastAsia="ko-KR"/>
        </w:rPr>
        <w:t>numberOfSlotsPerFrame</w:t>
      </w:r>
      <w:proofErr w:type="spellEnd"/>
      <w:r w:rsidRPr="00F21FE1">
        <w:rPr>
          <w:lang w:eastAsia="ko-KR"/>
        </w:rPr>
        <w:t xml:space="preserve"> × </w:t>
      </w:r>
      <w:r w:rsidRPr="00F21FE1">
        <w:rPr>
          <w:i/>
          <w:lang w:eastAsia="ko-KR"/>
        </w:rPr>
        <w:t>periodicity</w:t>
      </w:r>
      <w:r w:rsidRPr="00F21FE1">
        <w:rPr>
          <w:lang w:eastAsia="ko-KR"/>
        </w:rPr>
        <w:t xml:space="preserve">))] modulo </w:t>
      </w:r>
      <w:proofErr w:type="spellStart"/>
      <w:r w:rsidRPr="00F21FE1">
        <w:rPr>
          <w:i/>
          <w:lang w:eastAsia="ko-KR"/>
        </w:rPr>
        <w:t>nrofHARQ</w:t>
      </w:r>
      <w:proofErr w:type="spellEnd"/>
      <w:r w:rsidRPr="00F21FE1">
        <w:rPr>
          <w:i/>
          <w:lang w:eastAsia="ko-KR"/>
        </w:rPr>
        <w:t>-Processes</w:t>
      </w:r>
    </w:p>
    <w:p w14:paraId="625AA31D" w14:textId="77777777" w:rsidR="009F52A0" w:rsidRDefault="009F52A0" w:rsidP="009F52A0">
      <w:pPr>
        <w:rPr>
          <w:rFonts w:eastAsia="Arial Unicode MS"/>
        </w:rPr>
      </w:pPr>
      <w:r>
        <w:rPr>
          <w:rFonts w:eastAsia="Arial Unicode MS"/>
        </w:rPr>
        <w:t xml:space="preserve">According to above formula, we can observe that </w:t>
      </w:r>
      <w:r w:rsidRPr="00A05D58">
        <w:rPr>
          <w:rFonts w:eastAsia="Arial Unicode MS"/>
        </w:rPr>
        <w:t xml:space="preserve">the HARQ-processes </w:t>
      </w:r>
      <w:r>
        <w:rPr>
          <w:rFonts w:eastAsia="Arial Unicode MS"/>
        </w:rPr>
        <w:t xml:space="preserve">ID of both CG and SPS are calculated from parameters of radio resource allocation in time domain, e.g. configured </w:t>
      </w:r>
      <w:r w:rsidRPr="004058FE">
        <w:rPr>
          <w:rFonts w:eastAsia="Arial Unicode MS"/>
        </w:rPr>
        <w:t xml:space="preserve">periodicity, </w:t>
      </w:r>
      <w:r w:rsidRPr="00BD3E31">
        <w:rPr>
          <w:rFonts w:eastAsia="Arial Unicode MS"/>
          <w:b/>
        </w:rPr>
        <w:t>start off in time domain</w:t>
      </w:r>
      <w:r w:rsidRPr="004058FE">
        <w:rPr>
          <w:rFonts w:eastAsia="Arial Unicode MS"/>
        </w:rPr>
        <w:t xml:space="preserve">, </w:t>
      </w:r>
      <w:r>
        <w:rPr>
          <w:rFonts w:eastAsia="Arial Unicode MS"/>
        </w:rPr>
        <w:t xml:space="preserve">configured </w:t>
      </w:r>
      <w:r w:rsidRPr="004058FE">
        <w:rPr>
          <w:rFonts w:eastAsia="Arial Unicode MS"/>
        </w:rPr>
        <w:t>HARQ process number.</w:t>
      </w:r>
      <w:r>
        <w:rPr>
          <w:rFonts w:eastAsia="Arial Unicode MS"/>
        </w:rPr>
        <w:t xml:space="preserve"> This is different from dynamic scheduling, where there is no relationship between HARQ ID and radio resource allocation in time domain.</w:t>
      </w:r>
      <w:r w:rsidRPr="00912D3A">
        <w:rPr>
          <w:rFonts w:eastAsia="Arial Unicode MS"/>
        </w:rPr>
        <w:t xml:space="preserve"> </w:t>
      </w:r>
      <w:r>
        <w:rPr>
          <w:rFonts w:eastAsia="Arial Unicode MS"/>
        </w:rPr>
        <w:t xml:space="preserve">On the other hand, in Rel-16 industrial </w:t>
      </w:r>
      <w:proofErr w:type="spellStart"/>
      <w:r>
        <w:rPr>
          <w:rFonts w:eastAsia="Arial Unicode MS"/>
        </w:rPr>
        <w:t>IoT</w:t>
      </w:r>
      <w:proofErr w:type="spellEnd"/>
      <w:r>
        <w:rPr>
          <w:rFonts w:eastAsia="Arial Unicode MS"/>
        </w:rPr>
        <w:t xml:space="preserve">/URLLC WID, multiple </w:t>
      </w:r>
      <w:r w:rsidRPr="00F10B8E">
        <w:rPr>
          <w:rFonts w:eastAsia="Arial Unicode MS"/>
        </w:rPr>
        <w:t xml:space="preserve">SPS/configured grant configurations </w:t>
      </w:r>
      <w:r>
        <w:rPr>
          <w:rFonts w:eastAsia="Arial Unicode MS"/>
        </w:rPr>
        <w:t>per cell can be configured to a UE has already been agreed in RAN1 and RAN2.</w:t>
      </w:r>
    </w:p>
    <w:p w14:paraId="4A308147" w14:textId="70E675E0" w:rsidR="009F52A0" w:rsidRDefault="009F52A0" w:rsidP="009F52A0">
      <w:pPr>
        <w:rPr>
          <w:rFonts w:eastAsia="Arial Unicode MS"/>
          <w:b/>
        </w:rPr>
      </w:pPr>
      <w:r w:rsidRPr="006F27BE">
        <w:rPr>
          <w:rFonts w:eastAsia="Arial Unicode MS"/>
          <w:b/>
        </w:rPr>
        <w:t xml:space="preserve">Observation </w:t>
      </w:r>
      <w:r w:rsidR="00C063C8">
        <w:rPr>
          <w:rFonts w:eastAsia="Arial Unicode MS"/>
          <w:b/>
        </w:rPr>
        <w:t>2</w:t>
      </w:r>
      <w:r w:rsidRPr="006F27BE">
        <w:rPr>
          <w:rFonts w:eastAsia="Arial Unicode MS"/>
          <w:b/>
        </w:rPr>
        <w:t>:</w:t>
      </w:r>
      <w:r w:rsidRPr="006F27BE">
        <w:rPr>
          <w:b/>
        </w:rPr>
        <w:t xml:space="preserve"> </w:t>
      </w:r>
      <w:r w:rsidRPr="006F27BE">
        <w:rPr>
          <w:rFonts w:eastAsia="Arial Unicode MS"/>
          <w:b/>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41DC504B" w14:textId="54450AA2" w:rsidR="009F52A0" w:rsidRDefault="009F52A0" w:rsidP="009F52A0">
      <w:pPr>
        <w:rPr>
          <w:rFonts w:eastAsia="Arial Unicode MS"/>
          <w:b/>
        </w:rPr>
      </w:pPr>
      <w:r>
        <w:rPr>
          <w:rFonts w:eastAsia="Arial Unicode MS"/>
          <w:b/>
        </w:rPr>
        <w:t xml:space="preserve">Observation </w:t>
      </w:r>
      <w:r w:rsidR="00C063C8">
        <w:rPr>
          <w:rFonts w:eastAsia="Arial Unicode MS"/>
          <w:b/>
        </w:rPr>
        <w:t>3</w:t>
      </w:r>
      <w:r>
        <w:rPr>
          <w:rFonts w:eastAsia="Arial Unicode MS"/>
          <w:b/>
        </w:rPr>
        <w:t xml:space="preserve">: </w:t>
      </w:r>
      <w:r w:rsidRPr="00F10B8E">
        <w:rPr>
          <w:rFonts w:eastAsia="Arial Unicode MS"/>
          <w:b/>
        </w:rPr>
        <w:t xml:space="preserve">in Rel-16 industrial </w:t>
      </w:r>
      <w:proofErr w:type="spellStart"/>
      <w:r w:rsidRPr="00F10B8E">
        <w:rPr>
          <w:rFonts w:eastAsia="Arial Unicode MS"/>
          <w:b/>
        </w:rPr>
        <w:t>IoT</w:t>
      </w:r>
      <w:proofErr w:type="spellEnd"/>
      <w:r w:rsidRPr="00F10B8E">
        <w:rPr>
          <w:rFonts w:eastAsia="Arial Unicode MS"/>
          <w:b/>
        </w:rPr>
        <w:t xml:space="preserve">/URLLC WID, multiple SPS/configured grant configurations per cell can be configured to a UE has already </w:t>
      </w:r>
      <w:r>
        <w:rPr>
          <w:rFonts w:eastAsia="Arial Unicode MS"/>
          <w:b/>
        </w:rPr>
        <w:t xml:space="preserve">been </w:t>
      </w:r>
      <w:r w:rsidRPr="00F10B8E">
        <w:rPr>
          <w:rFonts w:eastAsia="Arial Unicode MS"/>
          <w:b/>
        </w:rPr>
        <w:t>agreed in RAN1 and RAN2.</w:t>
      </w:r>
    </w:p>
    <w:p w14:paraId="296A2B55" w14:textId="77777777" w:rsidR="0087452A" w:rsidRPr="0087452A" w:rsidRDefault="0087452A" w:rsidP="0087452A">
      <w:pPr>
        <w:rPr>
          <w:rFonts w:eastAsia="Arial Unicode MS"/>
        </w:rPr>
      </w:pPr>
      <w:r w:rsidRPr="0087452A">
        <w:rPr>
          <w:rFonts w:eastAsia="Arial Unicode MS"/>
        </w:rPr>
        <w:t xml:space="preserve">Therefore, for UL CG, since in Rel-15, HARQ feedback has been ruled out instead of automatically re-transmission in configured repetition number, this means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14:paraId="690D2F0C" w14:textId="77B5D738" w:rsidR="0087452A" w:rsidRPr="00592ED8" w:rsidRDefault="0087452A" w:rsidP="0087452A">
      <w:pPr>
        <w:rPr>
          <w:rFonts w:eastAsia="Arial Unicode MS"/>
          <w:b/>
        </w:rPr>
      </w:pPr>
      <w:r>
        <w:rPr>
          <w:rFonts w:eastAsia="Arial Unicode MS"/>
          <w:b/>
        </w:rPr>
        <w:t>Observation</w:t>
      </w:r>
      <w:r w:rsidR="00C063C8">
        <w:rPr>
          <w:rFonts w:eastAsia="Arial Unicode MS"/>
          <w:b/>
        </w:rPr>
        <w:t>4</w:t>
      </w:r>
      <w:r w:rsidRPr="00592ED8">
        <w:rPr>
          <w:rFonts w:eastAsia="Arial Unicode MS"/>
          <w:b/>
        </w:rPr>
        <w:t xml:space="preserve">: The configured start offset of CG cannot selected randomly, which must be in the scope of configured disabled HARQ process number. Or an additional note in the specification is needed to clarify that the configured disabled/enabled HARQ process number has no impact on the HARQ number used in UL CG.  </w:t>
      </w:r>
    </w:p>
    <w:p w14:paraId="2724D016" w14:textId="518D1FA0" w:rsidR="003E7595" w:rsidRDefault="003E7595" w:rsidP="0087452A">
      <w:pPr>
        <w:rPr>
          <w:rFonts w:eastAsia="Arial Unicode MS"/>
        </w:rPr>
      </w:pPr>
      <w:r>
        <w:rPr>
          <w:rFonts w:eastAsia="Arial Unicode MS"/>
        </w:rPr>
        <w:t>However in NR-U, HARQ feedback has been supported for CG data transmission, therefore in this scenario, mechanism of HARQ feedback enabling/disabling still needs to be taken into consideration.</w:t>
      </w:r>
    </w:p>
    <w:p w14:paraId="39D2D107" w14:textId="42B36CE3" w:rsidR="0087452A" w:rsidRPr="00733D45" w:rsidRDefault="003E7595" w:rsidP="0087452A">
      <w:pPr>
        <w:rPr>
          <w:rFonts w:eastAsia="Arial Unicode MS"/>
          <w:b/>
        </w:rPr>
      </w:pPr>
      <w:r w:rsidRPr="00733D45">
        <w:rPr>
          <w:rFonts w:eastAsia="Arial Unicode MS"/>
          <w:b/>
        </w:rPr>
        <w:t xml:space="preserve">Proposal1: </w:t>
      </w:r>
      <w:r>
        <w:rPr>
          <w:rFonts w:eastAsia="Arial Unicode MS"/>
          <w:b/>
        </w:rPr>
        <w:t xml:space="preserve">In NR-U scenario, HARQ feedback enabling/disabling </w:t>
      </w:r>
      <w:r w:rsidR="00370995" w:rsidRPr="00370995">
        <w:rPr>
          <w:rFonts w:eastAsia="Arial Unicode MS"/>
          <w:b/>
        </w:rPr>
        <w:t>mechanism</w:t>
      </w:r>
      <w:r w:rsidR="00370995">
        <w:rPr>
          <w:rFonts w:eastAsia="Arial Unicode MS"/>
          <w:b/>
        </w:rPr>
        <w:t xml:space="preserve"> </w:t>
      </w:r>
      <w:r>
        <w:rPr>
          <w:rFonts w:eastAsia="Arial Unicode MS"/>
          <w:b/>
        </w:rPr>
        <w:t>still needs to be considered</w:t>
      </w:r>
      <w:r w:rsidR="00F31E79">
        <w:rPr>
          <w:rFonts w:eastAsia="Arial Unicode MS"/>
          <w:b/>
        </w:rPr>
        <w:t xml:space="preserve"> in case of UL CG configured</w:t>
      </w:r>
      <w:r>
        <w:rPr>
          <w:rFonts w:eastAsia="Arial Unicode MS"/>
          <w:b/>
        </w:rPr>
        <w:t>.</w:t>
      </w:r>
    </w:p>
    <w:p w14:paraId="67A9C212" w14:textId="63C088C2" w:rsidR="0087452A" w:rsidRPr="0087452A" w:rsidRDefault="0087452A" w:rsidP="0087452A">
      <w:pPr>
        <w:rPr>
          <w:rFonts w:eastAsia="Arial Unicode MS"/>
        </w:rPr>
      </w:pPr>
      <w:r w:rsidRPr="0087452A">
        <w:rPr>
          <w:rFonts w:eastAsia="Arial Unicode MS"/>
        </w:rPr>
        <w:t xml:space="preserve">Regarding DL SPS, since the HARQ feedback does still work, the situation is more awkward. Hence, if the HARQ ID is been reserved by RRC, this means the start offset of SPS cannot be selected randomly. Hence, the enable / disable of HARQ feedback on a SPS configurations cannot be implemented by enable / disable of HARQ feedback on a per HARQ process basis via RRC </w:t>
      </w:r>
      <w:r w:rsidR="006B3085" w:rsidRPr="0087452A">
        <w:rPr>
          <w:rFonts w:eastAsia="Arial Unicode MS"/>
        </w:rPr>
        <w:t>signaling</w:t>
      </w:r>
      <w:r w:rsidRPr="0087452A">
        <w:rPr>
          <w:rFonts w:eastAsia="Arial Unicode MS"/>
        </w:rPr>
        <w:t>. Furthermore, as the bottleneck is the lack of buffer size for HARQ soft combining in UE side, the application of DL SPS seems more important in NTN system for the reduction of the PDCCH load for DCI scheduling overhead and the latency for data transmission.</w:t>
      </w:r>
    </w:p>
    <w:p w14:paraId="76872625" w14:textId="7865289D" w:rsidR="0087452A" w:rsidRPr="00592ED8" w:rsidRDefault="0087452A" w:rsidP="0087452A">
      <w:pPr>
        <w:rPr>
          <w:rFonts w:eastAsia="Arial Unicode MS"/>
          <w:b/>
        </w:rPr>
      </w:pPr>
      <w:r w:rsidRPr="00592ED8">
        <w:rPr>
          <w:rFonts w:eastAsia="Arial Unicode MS"/>
          <w:b/>
        </w:rPr>
        <w:t xml:space="preserve">Observation </w:t>
      </w:r>
      <w:r w:rsidR="00C063C8">
        <w:rPr>
          <w:rFonts w:eastAsia="Arial Unicode MS"/>
          <w:b/>
        </w:rPr>
        <w:t>5</w:t>
      </w:r>
      <w:r w:rsidRPr="00592ED8">
        <w:rPr>
          <w:rFonts w:eastAsia="Arial Unicode MS"/>
          <w: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w:t>
      </w:r>
      <w:proofErr w:type="spellStart"/>
      <w:r w:rsidRPr="00592ED8">
        <w:rPr>
          <w:rFonts w:eastAsia="Arial Unicode MS"/>
          <w:b/>
        </w:rPr>
        <w:t>signalling</w:t>
      </w:r>
      <w:proofErr w:type="spellEnd"/>
      <w:r w:rsidRPr="00592ED8">
        <w:rPr>
          <w:rFonts w:eastAsia="Arial Unicode MS"/>
          <w:b/>
        </w:rPr>
        <w:t xml:space="preserve">. </w:t>
      </w:r>
    </w:p>
    <w:p w14:paraId="39CF5214" w14:textId="79F0EBE2" w:rsidR="0087452A" w:rsidRPr="00592ED8" w:rsidRDefault="0087452A" w:rsidP="0087452A">
      <w:pPr>
        <w:rPr>
          <w:rFonts w:eastAsia="Arial Unicode MS"/>
          <w:b/>
        </w:rPr>
      </w:pPr>
      <w:r w:rsidRPr="00592ED8">
        <w:rPr>
          <w:rFonts w:eastAsia="Arial Unicode MS"/>
          <w:b/>
        </w:rPr>
        <w:t xml:space="preserve">Proposal </w:t>
      </w:r>
      <w:r w:rsidR="003E7595">
        <w:rPr>
          <w:rFonts w:eastAsia="Arial Unicode MS"/>
          <w:b/>
        </w:rPr>
        <w:t>2</w:t>
      </w:r>
      <w:r w:rsidRPr="00592ED8">
        <w:rPr>
          <w:rFonts w:eastAsia="Arial Unicode MS"/>
          <w:b/>
        </w:rPr>
        <w:t xml:space="preserve">: RAN2 need to consider the conflict between RRC configuration of enabling </w:t>
      </w:r>
      <w:proofErr w:type="gramStart"/>
      <w:r w:rsidRPr="00592ED8">
        <w:rPr>
          <w:rFonts w:eastAsia="Arial Unicode MS"/>
          <w:b/>
        </w:rPr>
        <w:t>/</w:t>
      </w:r>
      <w:proofErr w:type="gramEnd"/>
      <w:r w:rsidRPr="00592ED8">
        <w:rPr>
          <w:rFonts w:eastAsia="Arial Unicode MS"/>
          <w:b/>
        </w:rPr>
        <w:t xml:space="preserve"> disabling of HARQ feedback and SPS/configured grant configurations via RRC </w:t>
      </w:r>
      <w:r w:rsidRPr="0087452A">
        <w:rPr>
          <w:rFonts w:eastAsia="Arial Unicode MS"/>
          <w:b/>
        </w:rPr>
        <w:t>signaling</w:t>
      </w:r>
      <w:r w:rsidRPr="00592ED8">
        <w:rPr>
          <w:rFonts w:eastAsia="Arial Unicode MS"/>
          <w:b/>
        </w:rPr>
        <w:t>.</w:t>
      </w:r>
    </w:p>
    <w:p w14:paraId="5357C44D" w14:textId="6E330158" w:rsidR="00CC633B" w:rsidRPr="00592ED8" w:rsidRDefault="0087452A" w:rsidP="0087452A">
      <w:pPr>
        <w:rPr>
          <w:rFonts w:eastAsia="Arial Unicode MS"/>
          <w:b/>
        </w:rPr>
      </w:pPr>
      <w:r w:rsidRPr="00592ED8">
        <w:rPr>
          <w:rFonts w:eastAsia="Arial Unicode MS"/>
          <w:b/>
        </w:rPr>
        <w:t xml:space="preserve">Proposal </w:t>
      </w:r>
      <w:r w:rsidR="003E7595">
        <w:rPr>
          <w:rFonts w:eastAsia="Arial Unicode MS"/>
          <w:b/>
        </w:rPr>
        <w:t>3</w:t>
      </w:r>
      <w:r w:rsidRPr="00592ED8">
        <w:rPr>
          <w:rFonts w:eastAsia="Arial Unicode MS"/>
          <w:b/>
        </w:rPr>
        <w:t xml:space="preserve">: RAN2 need to consider to enable / disable the HARQ feedback of SPS configurations via RRC </w:t>
      </w:r>
      <w:r w:rsidRPr="0087452A">
        <w:rPr>
          <w:rFonts w:eastAsia="Arial Unicode MS"/>
          <w:b/>
        </w:rPr>
        <w:t>signaling</w:t>
      </w:r>
      <w:r w:rsidRPr="00592ED8">
        <w:rPr>
          <w:rFonts w:eastAsia="Arial Unicode MS"/>
          <w:b/>
        </w:rPr>
        <w:t>.</w:t>
      </w:r>
    </w:p>
    <w:p w14:paraId="36EC6746" w14:textId="77777777" w:rsidR="008D2FDD" w:rsidRDefault="008D2FDD" w:rsidP="00C84CFD">
      <w:pPr>
        <w:spacing w:after="0" w:line="360" w:lineRule="auto"/>
        <w:rPr>
          <w:rFonts w:eastAsia="Arial Unicode MS"/>
          <w:b/>
        </w:rPr>
      </w:pPr>
    </w:p>
    <w:p w14:paraId="5CE654EC" w14:textId="1D96FB8D" w:rsidR="008D2FDD" w:rsidRDefault="008D2FDD" w:rsidP="008D2FDD">
      <w:pPr>
        <w:spacing w:after="0" w:line="360" w:lineRule="auto"/>
        <w:rPr>
          <w:rFonts w:eastAsia="Arial Unicode MS"/>
        </w:rPr>
      </w:pPr>
      <w:r>
        <w:rPr>
          <w:rFonts w:eastAsia="Arial Unicode MS" w:hint="eastAsia"/>
          <w:b/>
        </w:rPr>
        <w:t xml:space="preserve">On the other hand, </w:t>
      </w:r>
      <w:r>
        <w:rPr>
          <w:rFonts w:eastAsia="Arial Unicode MS"/>
        </w:rPr>
        <w:t>a</w:t>
      </w:r>
      <w:r w:rsidRPr="00411E33">
        <w:rPr>
          <w:rFonts w:eastAsia="Arial Unicode MS"/>
        </w:rPr>
        <w:t>s discussed in email discussion</w:t>
      </w:r>
      <w:r>
        <w:rPr>
          <w:rFonts w:eastAsia="Arial Unicode MS"/>
        </w:rPr>
        <w:t xml:space="preserve"> [1]</w:t>
      </w:r>
      <w:r w:rsidRPr="00411E33">
        <w:rPr>
          <w:rFonts w:eastAsia="Arial Unicode MS"/>
        </w:rPr>
        <w:t>,</w:t>
      </w:r>
      <w:r w:rsidRPr="00F23513">
        <w:t xml:space="preserve"> </w:t>
      </w:r>
      <w:r>
        <w:rPr>
          <w:rFonts w:eastAsia="Arial Unicode MS" w:hint="eastAsia"/>
        </w:rPr>
        <w:t>the</w:t>
      </w:r>
      <w:r w:rsidRPr="00F23513">
        <w:rPr>
          <w:rFonts w:eastAsia="Arial Unicode MS"/>
        </w:rPr>
        <w:t xml:space="preserve"> configuration granularity of disabling HARQ feedback ha</w:t>
      </w:r>
      <w:r>
        <w:rPr>
          <w:rFonts w:eastAsia="Arial Unicode MS" w:hint="eastAsia"/>
        </w:rPr>
        <w:t>d</w:t>
      </w:r>
      <w:r w:rsidRPr="00F23513">
        <w:rPr>
          <w:rFonts w:eastAsia="Arial Unicode MS"/>
        </w:rPr>
        <w:t xml:space="preserve"> the following options</w:t>
      </w:r>
      <w:r>
        <w:rPr>
          <w:rFonts w:eastAsia="Arial Unicode MS"/>
        </w:rPr>
        <w:t>:</w:t>
      </w:r>
    </w:p>
    <w:p w14:paraId="0B54D940" w14:textId="77777777" w:rsidR="008D2FDD" w:rsidRDefault="008D2FDD" w:rsidP="008D2FDD">
      <w:pPr>
        <w:pStyle w:val="af8"/>
        <w:numPr>
          <w:ilvl w:val="0"/>
          <w:numId w:val="22"/>
        </w:numPr>
        <w:overflowPunct/>
        <w:autoSpaceDE/>
        <w:autoSpaceDN/>
        <w:adjustRightInd/>
        <w:spacing w:after="160" w:line="360" w:lineRule="auto"/>
        <w:ind w:firstLineChars="0"/>
        <w:contextualSpacing/>
        <w:jc w:val="left"/>
        <w:textAlignment w:val="auto"/>
        <w:rPr>
          <w:rFonts w:cs="Arial"/>
          <w:b/>
          <w:lang w:eastAsia="sv-SE"/>
        </w:rPr>
      </w:pPr>
      <w:r>
        <w:rPr>
          <w:rFonts w:cs="Arial"/>
          <w:b/>
          <w:lang w:eastAsia="sv-SE"/>
        </w:rPr>
        <w:t xml:space="preserve">Option 1: Per UE; </w:t>
      </w:r>
    </w:p>
    <w:p w14:paraId="511F14DC" w14:textId="77777777" w:rsidR="008D2FDD" w:rsidRDefault="008D2FDD" w:rsidP="008D2FDD">
      <w:pPr>
        <w:pStyle w:val="af8"/>
        <w:numPr>
          <w:ilvl w:val="0"/>
          <w:numId w:val="22"/>
        </w:numPr>
        <w:overflowPunct/>
        <w:autoSpaceDE/>
        <w:autoSpaceDN/>
        <w:adjustRightInd/>
        <w:spacing w:after="160" w:line="360" w:lineRule="auto"/>
        <w:ind w:firstLineChars="0"/>
        <w:contextualSpacing/>
        <w:jc w:val="left"/>
        <w:textAlignment w:val="auto"/>
        <w:rPr>
          <w:rFonts w:cs="Arial"/>
          <w:b/>
          <w:lang w:eastAsia="sv-SE"/>
        </w:rPr>
      </w:pPr>
      <w:r>
        <w:rPr>
          <w:rFonts w:cs="Arial"/>
          <w:b/>
          <w:lang w:eastAsia="sv-SE"/>
        </w:rPr>
        <w:t>Option 2: Per HARQ process;</w:t>
      </w:r>
    </w:p>
    <w:p w14:paraId="307026FF" w14:textId="77777777" w:rsidR="008D2FDD" w:rsidRDefault="008D2FDD" w:rsidP="008D2FDD">
      <w:pPr>
        <w:pStyle w:val="af8"/>
        <w:numPr>
          <w:ilvl w:val="0"/>
          <w:numId w:val="22"/>
        </w:numPr>
        <w:overflowPunct/>
        <w:autoSpaceDE/>
        <w:autoSpaceDN/>
        <w:adjustRightInd/>
        <w:spacing w:after="160" w:line="360" w:lineRule="auto"/>
        <w:ind w:firstLineChars="0"/>
        <w:contextualSpacing/>
        <w:jc w:val="left"/>
        <w:textAlignment w:val="auto"/>
        <w:rPr>
          <w:rFonts w:cs="Arial"/>
          <w:b/>
          <w:lang w:eastAsia="sv-SE"/>
        </w:rPr>
      </w:pPr>
      <w:r>
        <w:rPr>
          <w:rFonts w:cs="Arial"/>
          <w:b/>
          <w:lang w:eastAsia="sv-SE"/>
        </w:rPr>
        <w:t>Option 3: Per LCH;</w:t>
      </w:r>
    </w:p>
    <w:p w14:paraId="5994CDC4" w14:textId="77777777" w:rsidR="008D2FDD" w:rsidRDefault="008D2FDD" w:rsidP="008D2FDD">
      <w:pPr>
        <w:pStyle w:val="af8"/>
        <w:numPr>
          <w:ilvl w:val="0"/>
          <w:numId w:val="22"/>
        </w:numPr>
        <w:overflowPunct/>
        <w:autoSpaceDE/>
        <w:autoSpaceDN/>
        <w:adjustRightInd/>
        <w:spacing w:after="160" w:line="360" w:lineRule="auto"/>
        <w:ind w:firstLineChars="0"/>
        <w:contextualSpacing/>
        <w:jc w:val="left"/>
        <w:textAlignment w:val="auto"/>
        <w:rPr>
          <w:rFonts w:cs="Arial"/>
          <w:b/>
          <w:lang w:eastAsia="sv-SE"/>
        </w:rPr>
      </w:pPr>
      <w:r>
        <w:rPr>
          <w:rFonts w:cs="Arial"/>
          <w:b/>
          <w:lang w:eastAsia="sv-SE"/>
        </w:rPr>
        <w:t>Option 4: Wait for further RAN1 input.</w:t>
      </w:r>
    </w:p>
    <w:p w14:paraId="3CA6BCD5" w14:textId="77777777" w:rsidR="008D2FDD" w:rsidRDefault="008D2FDD" w:rsidP="008D2FDD">
      <w:pPr>
        <w:spacing w:line="360" w:lineRule="auto"/>
        <w:rPr>
          <w:rFonts w:eastAsia="Arial Unicode MS"/>
        </w:rPr>
      </w:pPr>
      <w:r>
        <w:rPr>
          <w:rFonts w:eastAsia="Arial Unicode MS"/>
        </w:rPr>
        <w:lastRenderedPageBreak/>
        <w:t xml:space="preserve">According </w:t>
      </w:r>
      <w:r>
        <w:rPr>
          <w:rFonts w:eastAsia="Arial Unicode MS" w:hint="eastAsia"/>
        </w:rPr>
        <w:t>t</w:t>
      </w:r>
      <w:r>
        <w:rPr>
          <w:rFonts w:eastAsia="Arial Unicode MS"/>
        </w:rPr>
        <w:t xml:space="preserve">o </w:t>
      </w:r>
      <w:r w:rsidRPr="00313806">
        <w:rPr>
          <w:rFonts w:eastAsia="Arial Unicode MS"/>
        </w:rPr>
        <w:t>Rapporteurs summary:</w:t>
      </w:r>
    </w:p>
    <w:p w14:paraId="63A70F0B" w14:textId="77777777" w:rsidR="008D2FDD" w:rsidRPr="00313806" w:rsidRDefault="008D2FDD" w:rsidP="008D2FDD">
      <w:pPr>
        <w:spacing w:line="360" w:lineRule="auto"/>
        <w:rPr>
          <w:color w:val="000000" w:themeColor="text1"/>
        </w:rPr>
      </w:pPr>
      <w:r w:rsidRPr="00313806">
        <w:rPr>
          <w:color w:val="000000" w:themeColor="text1"/>
        </w:rPr>
        <w:t>Out of 27 responding companies, the following table presents a summary of responses regarding the preferred granularity of disabling HARQ feedback:</w:t>
      </w:r>
    </w:p>
    <w:tbl>
      <w:tblPr>
        <w:tblStyle w:val="af6"/>
        <w:tblW w:w="0" w:type="auto"/>
        <w:jc w:val="center"/>
        <w:tblLook w:val="04A0" w:firstRow="1" w:lastRow="0" w:firstColumn="1" w:lastColumn="0" w:noHBand="0" w:noVBand="1"/>
      </w:tblPr>
      <w:tblGrid>
        <w:gridCol w:w="949"/>
        <w:gridCol w:w="1211"/>
        <w:gridCol w:w="1440"/>
      </w:tblGrid>
      <w:tr w:rsidR="008D2FDD" w:rsidRPr="00313806" w14:paraId="766E7FB6" w14:textId="77777777" w:rsidTr="00F3116C">
        <w:trPr>
          <w:jc w:val="center"/>
        </w:trPr>
        <w:tc>
          <w:tcPr>
            <w:tcW w:w="949" w:type="dxa"/>
            <w:shd w:val="clear" w:color="auto" w:fill="BFE3BA" w:themeFill="background1" w:themeFillShade="F2"/>
            <w:vAlign w:val="center"/>
          </w:tcPr>
          <w:p w14:paraId="1AF906C5" w14:textId="77777777" w:rsidR="008D2FDD" w:rsidRPr="00313806" w:rsidRDefault="008D2FDD" w:rsidP="00F3116C">
            <w:pPr>
              <w:jc w:val="center"/>
              <w:rPr>
                <w:b/>
                <w:color w:val="000000" w:themeColor="text1"/>
              </w:rPr>
            </w:pPr>
            <w:r w:rsidRPr="00313806">
              <w:rPr>
                <w:b/>
                <w:color w:val="000000" w:themeColor="text1"/>
              </w:rPr>
              <w:t>Option</w:t>
            </w:r>
          </w:p>
        </w:tc>
        <w:tc>
          <w:tcPr>
            <w:tcW w:w="1211" w:type="dxa"/>
            <w:shd w:val="clear" w:color="auto" w:fill="BFE3BA" w:themeFill="background1" w:themeFillShade="F2"/>
            <w:vAlign w:val="center"/>
          </w:tcPr>
          <w:p w14:paraId="5E856B03" w14:textId="77777777" w:rsidR="008D2FDD" w:rsidRPr="00313806" w:rsidRDefault="008D2FDD" w:rsidP="00F3116C">
            <w:pPr>
              <w:jc w:val="center"/>
              <w:rPr>
                <w:b/>
                <w:color w:val="000000" w:themeColor="text1"/>
              </w:rPr>
            </w:pPr>
            <w:r w:rsidRPr="00313806">
              <w:rPr>
                <w:b/>
                <w:color w:val="000000" w:themeColor="text1"/>
              </w:rPr>
              <w:t>Support</w:t>
            </w:r>
          </w:p>
        </w:tc>
        <w:tc>
          <w:tcPr>
            <w:tcW w:w="1440" w:type="dxa"/>
            <w:shd w:val="clear" w:color="auto" w:fill="BFE3BA" w:themeFill="background1" w:themeFillShade="F2"/>
          </w:tcPr>
          <w:p w14:paraId="3F673BD0" w14:textId="77777777" w:rsidR="008D2FDD" w:rsidRPr="00313806" w:rsidRDefault="008D2FDD" w:rsidP="00F3116C">
            <w:pPr>
              <w:jc w:val="center"/>
              <w:rPr>
                <w:b/>
                <w:color w:val="000000" w:themeColor="text1"/>
              </w:rPr>
            </w:pPr>
            <w:r w:rsidRPr="00313806">
              <w:rPr>
                <w:b/>
                <w:color w:val="000000" w:themeColor="text1"/>
              </w:rPr>
              <w:t>De-prioritize</w:t>
            </w:r>
          </w:p>
        </w:tc>
      </w:tr>
      <w:tr w:rsidR="008D2FDD" w:rsidRPr="00313806" w14:paraId="00DC3A67" w14:textId="77777777" w:rsidTr="00F3116C">
        <w:trPr>
          <w:jc w:val="center"/>
        </w:trPr>
        <w:tc>
          <w:tcPr>
            <w:tcW w:w="949" w:type="dxa"/>
            <w:vAlign w:val="center"/>
          </w:tcPr>
          <w:p w14:paraId="08267191" w14:textId="77777777" w:rsidR="008D2FDD" w:rsidRPr="00313806" w:rsidRDefault="008D2FDD" w:rsidP="00F3116C">
            <w:pPr>
              <w:jc w:val="center"/>
              <w:rPr>
                <w:color w:val="000000" w:themeColor="text1"/>
              </w:rPr>
            </w:pPr>
            <w:r w:rsidRPr="00313806">
              <w:rPr>
                <w:color w:val="000000" w:themeColor="text1"/>
              </w:rPr>
              <w:t>1</w:t>
            </w:r>
          </w:p>
        </w:tc>
        <w:tc>
          <w:tcPr>
            <w:tcW w:w="1211" w:type="dxa"/>
            <w:vAlign w:val="center"/>
          </w:tcPr>
          <w:p w14:paraId="45DF724F" w14:textId="77777777" w:rsidR="008D2FDD" w:rsidRPr="00313806" w:rsidRDefault="008D2FDD" w:rsidP="00F3116C">
            <w:pPr>
              <w:jc w:val="center"/>
              <w:rPr>
                <w:color w:val="000000" w:themeColor="text1"/>
              </w:rPr>
            </w:pPr>
            <w:r w:rsidRPr="00313806">
              <w:rPr>
                <w:color w:val="000000" w:themeColor="text1"/>
              </w:rPr>
              <w:t>19</w:t>
            </w:r>
          </w:p>
        </w:tc>
        <w:tc>
          <w:tcPr>
            <w:tcW w:w="1440" w:type="dxa"/>
          </w:tcPr>
          <w:p w14:paraId="2831281A" w14:textId="77777777" w:rsidR="008D2FDD" w:rsidRPr="00313806" w:rsidRDefault="008D2FDD" w:rsidP="00F3116C">
            <w:pPr>
              <w:jc w:val="center"/>
              <w:rPr>
                <w:color w:val="000000" w:themeColor="text1"/>
              </w:rPr>
            </w:pPr>
            <w:r w:rsidRPr="00313806">
              <w:rPr>
                <w:color w:val="000000" w:themeColor="text1"/>
              </w:rPr>
              <w:t>3</w:t>
            </w:r>
          </w:p>
        </w:tc>
      </w:tr>
      <w:tr w:rsidR="008D2FDD" w:rsidRPr="00313806" w14:paraId="682168F9" w14:textId="77777777" w:rsidTr="00F3116C">
        <w:trPr>
          <w:jc w:val="center"/>
        </w:trPr>
        <w:tc>
          <w:tcPr>
            <w:tcW w:w="949" w:type="dxa"/>
            <w:vAlign w:val="center"/>
          </w:tcPr>
          <w:p w14:paraId="1BB92370" w14:textId="77777777" w:rsidR="008D2FDD" w:rsidRPr="00313806" w:rsidRDefault="008D2FDD" w:rsidP="00F3116C">
            <w:pPr>
              <w:jc w:val="center"/>
              <w:rPr>
                <w:color w:val="000000" w:themeColor="text1"/>
              </w:rPr>
            </w:pPr>
            <w:r w:rsidRPr="00313806">
              <w:rPr>
                <w:color w:val="000000" w:themeColor="text1"/>
              </w:rPr>
              <w:t>2</w:t>
            </w:r>
          </w:p>
        </w:tc>
        <w:tc>
          <w:tcPr>
            <w:tcW w:w="1211" w:type="dxa"/>
            <w:vAlign w:val="center"/>
          </w:tcPr>
          <w:p w14:paraId="28914500" w14:textId="77777777" w:rsidR="008D2FDD" w:rsidRPr="00313806" w:rsidRDefault="008D2FDD" w:rsidP="00F3116C">
            <w:pPr>
              <w:jc w:val="center"/>
              <w:rPr>
                <w:color w:val="000000" w:themeColor="text1"/>
              </w:rPr>
            </w:pPr>
            <w:r w:rsidRPr="00313806">
              <w:rPr>
                <w:color w:val="000000" w:themeColor="text1"/>
              </w:rPr>
              <w:t>25</w:t>
            </w:r>
          </w:p>
        </w:tc>
        <w:tc>
          <w:tcPr>
            <w:tcW w:w="1440" w:type="dxa"/>
          </w:tcPr>
          <w:p w14:paraId="6810D0A6" w14:textId="77777777" w:rsidR="008D2FDD" w:rsidRPr="00313806" w:rsidRDefault="008D2FDD" w:rsidP="00F3116C">
            <w:pPr>
              <w:jc w:val="center"/>
              <w:rPr>
                <w:color w:val="000000" w:themeColor="text1"/>
              </w:rPr>
            </w:pPr>
            <w:r w:rsidRPr="00313806">
              <w:rPr>
                <w:color w:val="000000" w:themeColor="text1"/>
              </w:rPr>
              <w:t>1</w:t>
            </w:r>
          </w:p>
        </w:tc>
      </w:tr>
      <w:tr w:rsidR="008D2FDD" w:rsidRPr="00313806" w14:paraId="40A71280" w14:textId="77777777" w:rsidTr="00F3116C">
        <w:trPr>
          <w:jc w:val="center"/>
        </w:trPr>
        <w:tc>
          <w:tcPr>
            <w:tcW w:w="949" w:type="dxa"/>
            <w:vAlign w:val="center"/>
          </w:tcPr>
          <w:p w14:paraId="64C519EE" w14:textId="77777777" w:rsidR="008D2FDD" w:rsidRPr="00313806" w:rsidRDefault="008D2FDD" w:rsidP="00F3116C">
            <w:pPr>
              <w:jc w:val="center"/>
              <w:rPr>
                <w:color w:val="000000" w:themeColor="text1"/>
              </w:rPr>
            </w:pPr>
            <w:r w:rsidRPr="00313806">
              <w:rPr>
                <w:color w:val="000000" w:themeColor="text1"/>
              </w:rPr>
              <w:t>3</w:t>
            </w:r>
          </w:p>
        </w:tc>
        <w:tc>
          <w:tcPr>
            <w:tcW w:w="1211" w:type="dxa"/>
            <w:vAlign w:val="center"/>
          </w:tcPr>
          <w:p w14:paraId="7880BADD" w14:textId="77777777" w:rsidR="008D2FDD" w:rsidRPr="00313806" w:rsidRDefault="008D2FDD" w:rsidP="00F3116C">
            <w:pPr>
              <w:jc w:val="center"/>
              <w:rPr>
                <w:color w:val="000000" w:themeColor="text1"/>
              </w:rPr>
            </w:pPr>
            <w:r w:rsidRPr="00313806">
              <w:rPr>
                <w:color w:val="000000" w:themeColor="text1"/>
              </w:rPr>
              <w:t>14</w:t>
            </w:r>
          </w:p>
        </w:tc>
        <w:tc>
          <w:tcPr>
            <w:tcW w:w="1440" w:type="dxa"/>
          </w:tcPr>
          <w:p w14:paraId="7D8DB6B4" w14:textId="77777777" w:rsidR="008D2FDD" w:rsidRPr="00313806" w:rsidRDefault="008D2FDD" w:rsidP="00F3116C">
            <w:pPr>
              <w:jc w:val="center"/>
              <w:rPr>
                <w:color w:val="000000" w:themeColor="text1"/>
              </w:rPr>
            </w:pPr>
            <w:r w:rsidRPr="00313806">
              <w:rPr>
                <w:color w:val="000000" w:themeColor="text1"/>
              </w:rPr>
              <w:t>3</w:t>
            </w:r>
          </w:p>
        </w:tc>
      </w:tr>
      <w:tr w:rsidR="008D2FDD" w:rsidRPr="00313806" w14:paraId="62CFD4E7" w14:textId="77777777" w:rsidTr="00F3116C">
        <w:trPr>
          <w:jc w:val="center"/>
        </w:trPr>
        <w:tc>
          <w:tcPr>
            <w:tcW w:w="949" w:type="dxa"/>
            <w:vAlign w:val="center"/>
          </w:tcPr>
          <w:p w14:paraId="647D7CC2" w14:textId="77777777" w:rsidR="008D2FDD" w:rsidRPr="00313806" w:rsidRDefault="008D2FDD" w:rsidP="00F3116C">
            <w:pPr>
              <w:jc w:val="center"/>
              <w:rPr>
                <w:color w:val="000000" w:themeColor="text1"/>
              </w:rPr>
            </w:pPr>
            <w:r w:rsidRPr="00313806">
              <w:rPr>
                <w:color w:val="000000" w:themeColor="text1"/>
              </w:rPr>
              <w:t>4</w:t>
            </w:r>
          </w:p>
        </w:tc>
        <w:tc>
          <w:tcPr>
            <w:tcW w:w="1211" w:type="dxa"/>
            <w:vAlign w:val="center"/>
          </w:tcPr>
          <w:p w14:paraId="3D280A86" w14:textId="77777777" w:rsidR="008D2FDD" w:rsidRPr="00313806" w:rsidRDefault="008D2FDD" w:rsidP="00F3116C">
            <w:pPr>
              <w:jc w:val="center"/>
              <w:rPr>
                <w:color w:val="000000" w:themeColor="text1"/>
              </w:rPr>
            </w:pPr>
            <w:r w:rsidRPr="00313806">
              <w:rPr>
                <w:color w:val="000000" w:themeColor="text1"/>
              </w:rPr>
              <w:t>1</w:t>
            </w:r>
          </w:p>
        </w:tc>
        <w:tc>
          <w:tcPr>
            <w:tcW w:w="1440" w:type="dxa"/>
          </w:tcPr>
          <w:p w14:paraId="44288DAC" w14:textId="77777777" w:rsidR="008D2FDD" w:rsidRPr="00313806" w:rsidRDefault="008D2FDD" w:rsidP="00F3116C">
            <w:pPr>
              <w:jc w:val="center"/>
              <w:rPr>
                <w:color w:val="000000" w:themeColor="text1"/>
              </w:rPr>
            </w:pPr>
            <w:r w:rsidRPr="00313806">
              <w:rPr>
                <w:color w:val="000000" w:themeColor="text1"/>
              </w:rPr>
              <w:t>2</w:t>
            </w:r>
          </w:p>
        </w:tc>
      </w:tr>
    </w:tbl>
    <w:p w14:paraId="5A277E74" w14:textId="77777777" w:rsidR="008D2FDD" w:rsidRDefault="008D2FDD" w:rsidP="008D2FDD">
      <w:pPr>
        <w:spacing w:line="360" w:lineRule="auto"/>
        <w:rPr>
          <w:color w:val="000000" w:themeColor="text1"/>
          <w:lang w:val="en-GB"/>
        </w:rPr>
      </w:pPr>
    </w:p>
    <w:p w14:paraId="382B0E7E" w14:textId="77777777" w:rsidR="008D2FDD" w:rsidRPr="00851391" w:rsidRDefault="008D2FDD" w:rsidP="008D2FDD">
      <w:pPr>
        <w:spacing w:line="360" w:lineRule="auto"/>
        <w:rPr>
          <w:color w:val="000000" w:themeColor="text1"/>
          <w:lang w:val="en-GB"/>
        </w:rPr>
      </w:pPr>
      <w:r>
        <w:rPr>
          <w:color w:val="000000" w:themeColor="text1"/>
          <w:lang w:val="en-GB"/>
        </w:rPr>
        <w:t>W</w:t>
      </w:r>
      <w:r w:rsidRPr="00851391">
        <w:rPr>
          <w:color w:val="000000" w:themeColor="text1"/>
          <w:lang w:val="en-GB"/>
        </w:rPr>
        <w:t>hereas, due to the limited online discussion time, no final conclusion was reached</w:t>
      </w:r>
      <w:r>
        <w:rPr>
          <w:color w:val="000000" w:themeColor="text1"/>
          <w:lang w:val="en-GB"/>
        </w:rPr>
        <w:t>. From the email summary, o</w:t>
      </w:r>
      <w:r w:rsidRPr="00851391">
        <w:rPr>
          <w:color w:val="000000" w:themeColor="text1"/>
          <w:lang w:val="en-GB"/>
        </w:rPr>
        <w:t>ption 2 and 3 are preferred in case UE has traffics</w:t>
      </w:r>
      <w:r>
        <w:rPr>
          <w:color w:val="000000" w:themeColor="text1"/>
          <w:lang w:val="en-GB"/>
        </w:rPr>
        <w:t xml:space="preserve"> with various </w:t>
      </w:r>
      <w:proofErr w:type="spellStart"/>
      <w:r>
        <w:rPr>
          <w:color w:val="000000" w:themeColor="text1"/>
          <w:lang w:val="en-GB"/>
        </w:rPr>
        <w:t>QoS</w:t>
      </w:r>
      <w:proofErr w:type="spellEnd"/>
      <w:r>
        <w:rPr>
          <w:color w:val="000000" w:themeColor="text1"/>
          <w:lang w:val="en-GB"/>
        </w:rPr>
        <w:t xml:space="preserve"> requirements, while o</w:t>
      </w:r>
      <w:r w:rsidRPr="00851391">
        <w:rPr>
          <w:color w:val="000000" w:themeColor="text1"/>
          <w:lang w:val="en-GB"/>
        </w:rPr>
        <w:t>ption 1 is not flexible</w:t>
      </w:r>
      <w:r>
        <w:rPr>
          <w:color w:val="000000" w:themeColor="text1"/>
          <w:lang w:val="en-GB"/>
        </w:rPr>
        <w:t>. Then, r</w:t>
      </w:r>
      <w:r w:rsidRPr="006A2A2C">
        <w:rPr>
          <w:color w:val="000000" w:themeColor="text1"/>
          <w:lang w:val="en-GB"/>
        </w:rPr>
        <w:t xml:space="preserve">egarding </w:t>
      </w:r>
      <w:r>
        <w:rPr>
          <w:color w:val="000000" w:themeColor="text1"/>
          <w:lang w:val="en-GB"/>
        </w:rPr>
        <w:t>option3</w:t>
      </w:r>
      <w:r w:rsidRPr="006A2A2C">
        <w:rPr>
          <w:color w:val="000000" w:themeColor="text1"/>
          <w:lang w:val="en-GB"/>
        </w:rPr>
        <w:t>, we would like to give further analysis</w:t>
      </w:r>
      <w:r>
        <w:rPr>
          <w:color w:val="000000" w:themeColor="text1"/>
          <w:lang w:val="en-GB"/>
        </w:rPr>
        <w:t>.</w:t>
      </w:r>
    </w:p>
    <w:p w14:paraId="66D7D642" w14:textId="77777777" w:rsidR="008D2FDD" w:rsidRDefault="008D2FDD" w:rsidP="008D2FDD">
      <w:pPr>
        <w:spacing w:after="0" w:line="360" w:lineRule="auto"/>
        <w:rPr>
          <w:rFonts w:eastAsia="Arial Unicode MS"/>
        </w:rPr>
      </w:pPr>
      <w:r>
        <w:rPr>
          <w:rFonts w:eastAsia="Arial Unicode MS"/>
        </w:rPr>
        <w:t xml:space="preserve">Although some </w:t>
      </w:r>
      <w:r>
        <w:rPr>
          <w:rFonts w:eastAsia="Arial Unicode MS" w:hint="eastAsia"/>
        </w:rPr>
        <w:t>concerns may exist</w:t>
      </w:r>
      <w:r>
        <w:rPr>
          <w:rFonts w:eastAsia="Arial Unicode MS"/>
        </w:rPr>
        <w:t xml:space="preserve"> that option3 can be implemented by </w:t>
      </w:r>
      <w:r w:rsidRPr="00411E33">
        <w:rPr>
          <w:rFonts w:eastAsia="Arial Unicode MS"/>
        </w:rPr>
        <w:t xml:space="preserve">enable / disable of HARQ feedback on a per HARQ process basis via RRC </w:t>
      </w:r>
      <w:proofErr w:type="spellStart"/>
      <w:r w:rsidRPr="00411E33">
        <w:rPr>
          <w:rFonts w:eastAsia="Arial Unicode MS"/>
        </w:rPr>
        <w:t>signalling</w:t>
      </w:r>
      <w:proofErr w:type="spellEnd"/>
      <w:r w:rsidRPr="00411E33">
        <w:rPr>
          <w:rFonts w:eastAsia="Arial Unicode MS"/>
        </w:rPr>
        <w:t>.</w:t>
      </w:r>
      <w:r>
        <w:rPr>
          <w:rFonts w:eastAsia="Arial Unicode MS"/>
        </w:rPr>
        <w:t xml:space="preserve"> </w:t>
      </w:r>
      <w:r w:rsidRPr="00B5146A">
        <w:rPr>
          <w:rFonts w:eastAsia="Arial Unicode MS"/>
        </w:rPr>
        <w:t xml:space="preserve">At this time, it may be </w:t>
      </w:r>
      <w:r>
        <w:rPr>
          <w:rFonts w:eastAsia="Arial Unicode MS"/>
        </w:rPr>
        <w:t>needed</w:t>
      </w:r>
      <w:r w:rsidRPr="00B5146A">
        <w:rPr>
          <w:rFonts w:eastAsia="Arial Unicode MS"/>
        </w:rPr>
        <w:t xml:space="preserve"> to design a mapping relationship between different service types and HARQ processes</w:t>
      </w:r>
      <w:r w:rsidRPr="00E64571">
        <w:rPr>
          <w:rFonts w:eastAsia="Arial Unicode MS"/>
        </w:rPr>
        <w:t xml:space="preserve">. </w:t>
      </w:r>
      <w:r w:rsidRPr="00B5146A">
        <w:rPr>
          <w:rFonts w:eastAsia="Arial Unicode MS"/>
        </w:rPr>
        <w:t>For example</w:t>
      </w:r>
      <w:r>
        <w:rPr>
          <w:rFonts w:eastAsia="Arial Unicode MS"/>
        </w:rPr>
        <w:t xml:space="preserve">, </w:t>
      </w:r>
      <w:r w:rsidRPr="00B5146A">
        <w:rPr>
          <w:rFonts w:eastAsia="Arial Unicode MS"/>
        </w:rPr>
        <w:t xml:space="preserve">to configure mapping between different services and HARQ process number from high to low according to the reliability requirements of the service by RRC </w:t>
      </w:r>
      <w:r>
        <w:rPr>
          <w:rFonts w:eastAsia="Arial Unicode MS"/>
        </w:rPr>
        <w:t xml:space="preserve">signaling, e.g. </w:t>
      </w:r>
      <w:r w:rsidRPr="00B5146A">
        <w:rPr>
          <w:rFonts w:eastAsia="Arial Unicode MS"/>
        </w:rPr>
        <w:t xml:space="preserve">URLLC service requires higher reliability than </w:t>
      </w:r>
      <w:proofErr w:type="spellStart"/>
      <w:r w:rsidRPr="00B5146A">
        <w:rPr>
          <w:rFonts w:eastAsia="Arial Unicode MS"/>
        </w:rPr>
        <w:t>eMBB</w:t>
      </w:r>
      <w:proofErr w:type="spellEnd"/>
      <w:r w:rsidRPr="00B5146A">
        <w:rPr>
          <w:rFonts w:eastAsia="Arial Unicode MS"/>
        </w:rPr>
        <w:t xml:space="preserve"> service.</w:t>
      </w:r>
      <w:r>
        <w:rPr>
          <w:rFonts w:eastAsia="Arial Unicode MS"/>
        </w:rPr>
        <w:t xml:space="preserve"> However, this mapping relationship may limit the flexibility of the usage HARQ process number, and a certain HARQ process </w:t>
      </w:r>
      <w:proofErr w:type="gramStart"/>
      <w:r>
        <w:rPr>
          <w:rFonts w:eastAsia="Arial Unicode MS"/>
        </w:rPr>
        <w:t>number(</w:t>
      </w:r>
      <w:proofErr w:type="gramEnd"/>
      <w:r>
        <w:rPr>
          <w:rFonts w:eastAsia="Arial Unicode MS"/>
        </w:rPr>
        <w:t xml:space="preserve">e.g. </w:t>
      </w:r>
      <w:r w:rsidRPr="00DD701D">
        <w:rPr>
          <w:rFonts w:eastAsia="Arial Unicode MS"/>
        </w:rPr>
        <w:t xml:space="preserve">HARQ process </w:t>
      </w:r>
      <w:r>
        <w:rPr>
          <w:rFonts w:eastAsia="Arial Unicode MS"/>
        </w:rPr>
        <w:t>number</w:t>
      </w:r>
      <w:r w:rsidRPr="00DD701D">
        <w:rPr>
          <w:rFonts w:eastAsia="Arial Unicode MS"/>
        </w:rPr>
        <w:t>#1…4</w:t>
      </w:r>
      <w:r>
        <w:rPr>
          <w:rFonts w:eastAsia="Arial Unicode MS"/>
        </w:rPr>
        <w:t>) would be semi-</w:t>
      </w:r>
      <w:r w:rsidRPr="00D50C46">
        <w:rPr>
          <w:rFonts w:eastAsia="Arial Unicode MS"/>
        </w:rPr>
        <w:t>statically</w:t>
      </w:r>
      <w:r>
        <w:rPr>
          <w:rFonts w:eastAsia="Arial Unicode MS"/>
        </w:rPr>
        <w:t xml:space="preserve"> r</w:t>
      </w:r>
      <w:r w:rsidRPr="00D50C46">
        <w:rPr>
          <w:rFonts w:eastAsia="Arial Unicode MS"/>
        </w:rPr>
        <w:t>eserved</w:t>
      </w:r>
      <w:r>
        <w:rPr>
          <w:rFonts w:eastAsia="Arial Unicode MS"/>
        </w:rPr>
        <w:t xml:space="preserve"> for the URLLC service, which HARQ feedback function is configured in enabled status. For NTN system, t</w:t>
      </w:r>
      <w:r w:rsidRPr="00D50C46">
        <w:rPr>
          <w:rFonts w:eastAsia="Arial Unicode MS"/>
        </w:rPr>
        <w:t xml:space="preserve">his </w:t>
      </w:r>
      <w:r>
        <w:rPr>
          <w:rFonts w:eastAsia="Arial Unicode MS"/>
        </w:rPr>
        <w:t xml:space="preserve">semi-static </w:t>
      </w:r>
      <w:r w:rsidRPr="00D50C46">
        <w:rPr>
          <w:rFonts w:eastAsia="Arial Unicode MS"/>
        </w:rPr>
        <w:t>reservation method will be more serious</w:t>
      </w:r>
      <w:r>
        <w:rPr>
          <w:rFonts w:eastAsia="Arial Unicode MS"/>
        </w:rPr>
        <w:t xml:space="preserve">, where the long RTD cause the increasing requirement of HARQ process number. </w:t>
      </w:r>
    </w:p>
    <w:p w14:paraId="01437DB1" w14:textId="5BD3FB4E" w:rsidR="008D2FDD" w:rsidRDefault="008D2FDD" w:rsidP="008D2FDD">
      <w:pPr>
        <w:spacing w:after="0" w:line="360" w:lineRule="auto"/>
        <w:rPr>
          <w:rFonts w:eastAsia="Arial Unicode MS"/>
        </w:rPr>
      </w:pPr>
      <w:r w:rsidRPr="0078224D">
        <w:rPr>
          <w:rFonts w:eastAsia="Arial Unicode MS"/>
          <w:b/>
        </w:rPr>
        <w:t>Observation</w:t>
      </w:r>
      <w:r>
        <w:rPr>
          <w:rFonts w:eastAsia="Arial Unicode MS"/>
          <w:b/>
        </w:rPr>
        <w:t xml:space="preserve"> </w:t>
      </w:r>
      <w:r w:rsidR="00C063C8">
        <w:rPr>
          <w:rFonts w:eastAsia="Arial Unicode MS"/>
          <w:b/>
        </w:rPr>
        <w:t>7</w:t>
      </w:r>
      <w:r w:rsidRPr="0078224D">
        <w:rPr>
          <w:rFonts w:eastAsia="Arial Unicode MS"/>
          <w:b/>
        </w:rPr>
        <w:t>:</w:t>
      </w:r>
      <w:r w:rsidRPr="00B57849">
        <w:t xml:space="preserve"> </w:t>
      </w:r>
      <w:r>
        <w:rPr>
          <w:rFonts w:eastAsia="Arial Unicode MS"/>
          <w:b/>
        </w:rPr>
        <w:t>S</w:t>
      </w:r>
      <w:r w:rsidRPr="00B57849">
        <w:rPr>
          <w:rFonts w:eastAsia="Arial Unicode MS"/>
          <w:b/>
        </w:rPr>
        <w:t xml:space="preserve">emi-static reservation </w:t>
      </w:r>
      <w:r>
        <w:rPr>
          <w:rFonts w:eastAsia="Arial Unicode MS"/>
          <w:b/>
        </w:rPr>
        <w:t xml:space="preserve">HARQ process number for different services </w:t>
      </w:r>
      <w:r w:rsidRPr="00B57849">
        <w:rPr>
          <w:rFonts w:eastAsia="Arial Unicode MS"/>
          <w:b/>
        </w:rPr>
        <w:t>via RRC will be more serious in NTN system, where the long RT</w:t>
      </w:r>
      <w:r>
        <w:rPr>
          <w:rFonts w:eastAsia="Arial Unicode MS"/>
          <w:b/>
        </w:rPr>
        <w:t>D</w:t>
      </w:r>
      <w:r w:rsidRPr="00B57849">
        <w:rPr>
          <w:rFonts w:eastAsia="Arial Unicode MS"/>
          <w:b/>
        </w:rPr>
        <w:t xml:space="preserve"> cause the increasing requirement of HARQ process number.</w:t>
      </w:r>
    </w:p>
    <w:p w14:paraId="2642C63E" w14:textId="4BA28FDB" w:rsidR="008D2FDD" w:rsidRPr="0078224D" w:rsidRDefault="008D2FDD" w:rsidP="00C84CFD">
      <w:pPr>
        <w:spacing w:after="0" w:line="360" w:lineRule="auto"/>
        <w:rPr>
          <w:rFonts w:eastAsia="Arial Unicode MS"/>
          <w:b/>
        </w:rPr>
      </w:pPr>
      <w:r w:rsidRPr="00411E33">
        <w:rPr>
          <w:rFonts w:eastAsia="Arial Unicode MS"/>
          <w:b/>
        </w:rPr>
        <w:t xml:space="preserve">Proposal </w:t>
      </w:r>
      <w:r w:rsidR="003E7595">
        <w:rPr>
          <w:rFonts w:eastAsia="Arial Unicode MS"/>
          <w:b/>
        </w:rPr>
        <w:t>4</w:t>
      </w:r>
      <w:r w:rsidRPr="00411E33">
        <w:rPr>
          <w:rFonts w:eastAsia="Arial Unicode MS"/>
          <w:b/>
        </w:rPr>
        <w:t xml:space="preserve">: RAN2 still need consider </w:t>
      </w:r>
      <w:r w:rsidRPr="00F10B8E">
        <w:rPr>
          <w:rFonts w:eastAsia="Arial Unicode MS"/>
          <w:b/>
        </w:rPr>
        <w:t>to support differentiated HARQ operations for services with different requirement</w:t>
      </w:r>
      <w:r>
        <w:rPr>
          <w:rFonts w:eastAsia="Arial Unicode MS" w:hint="eastAsia"/>
          <w:b/>
        </w:rPr>
        <w:t>.</w:t>
      </w:r>
      <w:r w:rsidRPr="00F10B8E">
        <w:rPr>
          <w:rFonts w:eastAsia="Arial Unicode MS"/>
          <w:b/>
        </w:rPr>
        <w:t xml:space="preserve"> </w:t>
      </w:r>
      <w:r>
        <w:rPr>
          <w:rFonts w:eastAsia="Arial Unicode MS" w:hint="eastAsia"/>
          <w:b/>
        </w:rPr>
        <w:t>E</w:t>
      </w:r>
      <w:r w:rsidRPr="00F10B8E">
        <w:rPr>
          <w:rFonts w:eastAsia="Arial Unicode MS"/>
          <w:b/>
        </w:rPr>
        <w:t>nabling / disabling of HARQ feedback can be confi</w:t>
      </w:r>
      <w:r>
        <w:rPr>
          <w:rFonts w:eastAsia="Arial Unicode MS"/>
          <w:b/>
        </w:rPr>
        <w:t>gured in the granularity of LCH.</w:t>
      </w:r>
    </w:p>
    <w:p w14:paraId="6FB7DBA6" w14:textId="77777777" w:rsidR="00156C4C" w:rsidRDefault="002056EB">
      <w:pPr>
        <w:pStyle w:val="1"/>
        <w:rPr>
          <w:rFonts w:ascii="Times New Roman" w:hAnsi="Times New Roman"/>
          <w:sz w:val="32"/>
          <w:szCs w:val="32"/>
        </w:rPr>
      </w:pPr>
      <w:r>
        <w:rPr>
          <w:rFonts w:ascii="Times New Roman" w:hAnsi="Times New Roman"/>
          <w:sz w:val="32"/>
          <w:szCs w:val="32"/>
        </w:rPr>
        <w:t>Conclusion</w:t>
      </w:r>
    </w:p>
    <w:p w14:paraId="7B72519B" w14:textId="71FF615F" w:rsidR="00394C68" w:rsidRDefault="002056EB" w:rsidP="00394C68">
      <w:pPr>
        <w:spacing w:after="0" w:line="360" w:lineRule="auto"/>
        <w:rPr>
          <w:rFonts w:eastAsiaTheme="minorEastAsia" w:cs="Arial"/>
          <w:b/>
        </w:rPr>
      </w:pPr>
      <w:r>
        <w:rPr>
          <w:rFonts w:ascii="Times New Roman" w:eastAsia="宋体" w:hAnsi="Times New Roman"/>
        </w:rPr>
        <w:t>Based on the discussion</w:t>
      </w:r>
      <w:r w:rsidR="001A09B0">
        <w:rPr>
          <w:rFonts w:ascii="Times New Roman" w:eastAsia="宋体" w:hAnsi="Times New Roman"/>
        </w:rPr>
        <w:t>s</w:t>
      </w:r>
      <w:r>
        <w:rPr>
          <w:rFonts w:ascii="Times New Roman" w:eastAsia="宋体" w:hAnsi="Times New Roman"/>
        </w:rPr>
        <w:t xml:space="preserve"> mentioned above, in this contribution we </w:t>
      </w:r>
      <w:r w:rsidR="002D0C7B">
        <w:rPr>
          <w:rFonts w:ascii="Times New Roman" w:eastAsia="宋体" w:hAnsi="Times New Roman"/>
        </w:rPr>
        <w:t xml:space="preserve">provide some </w:t>
      </w:r>
      <w:r w:rsidR="00F36BD9">
        <w:rPr>
          <w:rFonts w:ascii="Times New Roman" w:eastAsia="宋体" w:hAnsi="Times New Roman"/>
        </w:rPr>
        <w:t xml:space="preserve">further </w:t>
      </w:r>
      <w:r w:rsidR="002D0C7B">
        <w:rPr>
          <w:rFonts w:ascii="Times New Roman" w:eastAsia="宋体" w:hAnsi="Times New Roman"/>
        </w:rPr>
        <w:t>discussions on the</w:t>
      </w:r>
      <w:r w:rsidR="00FF250D">
        <w:rPr>
          <w:rFonts w:ascii="Times New Roman" w:eastAsia="宋体" w:hAnsi="Times New Roman"/>
        </w:rPr>
        <w:t xml:space="preserve"> </w:t>
      </w:r>
      <w:r w:rsidR="00BD1EB4" w:rsidRPr="00BD1EB4">
        <w:rPr>
          <w:rFonts w:ascii="Times New Roman" w:eastAsia="宋体" w:hAnsi="Times New Roman"/>
        </w:rPr>
        <w:t>HARQ feedback for NTN</w:t>
      </w:r>
      <w:r w:rsidR="00C22D8B" w:rsidRPr="00C22D8B">
        <w:rPr>
          <w:rFonts w:ascii="Times New Roman" w:eastAsia="宋体" w:hAnsi="Times New Roman"/>
        </w:rPr>
        <w:t xml:space="preserve"> </w:t>
      </w:r>
      <w:r w:rsidR="002D0C7B">
        <w:rPr>
          <w:rFonts w:ascii="Times New Roman" w:eastAsia="宋体" w:hAnsi="Times New Roman"/>
        </w:rPr>
        <w:t xml:space="preserve">and have the following </w:t>
      </w:r>
      <w:r w:rsidR="002A5C73">
        <w:rPr>
          <w:rFonts w:ascii="Times New Roman" w:eastAsia="宋体" w:hAnsi="Times New Roman"/>
        </w:rPr>
        <w:t xml:space="preserve">observations and </w:t>
      </w:r>
      <w:r>
        <w:rPr>
          <w:rFonts w:ascii="Times New Roman" w:eastAsia="宋体" w:hAnsi="Times New Roman"/>
        </w:rPr>
        <w:t>proposal</w:t>
      </w:r>
      <w:r w:rsidR="002D0C7B">
        <w:rPr>
          <w:rFonts w:ascii="Times New Roman" w:eastAsia="宋体" w:hAnsi="Times New Roman"/>
        </w:rPr>
        <w:t>s</w:t>
      </w:r>
      <w:r>
        <w:rPr>
          <w:rFonts w:ascii="Times New Roman" w:eastAsia="宋体" w:hAnsi="Times New Roman"/>
        </w:rPr>
        <w:t>:</w:t>
      </w:r>
    </w:p>
    <w:p w14:paraId="4936BCD0" w14:textId="77777777" w:rsidR="00733D45" w:rsidRDefault="00733D45" w:rsidP="00733D45">
      <w:pPr>
        <w:spacing w:after="0" w:line="360" w:lineRule="auto"/>
        <w:rPr>
          <w:rFonts w:eastAsia="Arial Unicode MS"/>
          <w:b/>
        </w:rPr>
      </w:pPr>
      <w:r w:rsidRPr="0078224D">
        <w:rPr>
          <w:rFonts w:eastAsia="Arial Unicode MS"/>
          <w:b/>
        </w:rPr>
        <w:t>Observation</w:t>
      </w:r>
      <w:r>
        <w:rPr>
          <w:rFonts w:eastAsia="Arial Unicode MS"/>
          <w:b/>
        </w:rPr>
        <w:t xml:space="preserve"> 1</w:t>
      </w:r>
      <w:r w:rsidRPr="0078224D">
        <w:rPr>
          <w:rFonts w:eastAsia="Arial Unicode MS"/>
          <w:b/>
        </w:rPr>
        <w:t>:</w:t>
      </w:r>
      <w:r w:rsidRPr="00B57849">
        <w:t xml:space="preserve"> </w:t>
      </w:r>
      <w:r>
        <w:rPr>
          <w:rFonts w:eastAsia="Arial Unicode MS" w:hint="eastAsia"/>
          <w:b/>
        </w:rPr>
        <w:t>C</w:t>
      </w:r>
      <w:r w:rsidRPr="00A4100D">
        <w:rPr>
          <w:rFonts w:eastAsia="Arial Unicode MS"/>
          <w:b/>
        </w:rPr>
        <w:t xml:space="preserve">onfigured grant/SPS can </w:t>
      </w:r>
      <w:r>
        <w:rPr>
          <w:rFonts w:eastAsia="Arial Unicode MS" w:hint="eastAsia"/>
          <w:b/>
        </w:rPr>
        <w:t>avoid</w:t>
      </w:r>
      <w:r w:rsidRPr="00A4100D">
        <w:rPr>
          <w:rFonts w:eastAsia="Arial Unicode MS"/>
          <w:b/>
        </w:rPr>
        <w:t xml:space="preserve"> DCI scheduling and </w:t>
      </w:r>
      <w:r>
        <w:rPr>
          <w:rFonts w:eastAsia="Arial Unicode MS"/>
          <w:b/>
        </w:rPr>
        <w:t>uplink resource application, which will largely reduce the scheduling delay</w:t>
      </w:r>
      <w:r>
        <w:rPr>
          <w:rFonts w:eastAsia="Arial Unicode MS" w:hint="eastAsia"/>
          <w:b/>
        </w:rPr>
        <w:t>.</w:t>
      </w:r>
    </w:p>
    <w:p w14:paraId="53F6470F" w14:textId="77777777" w:rsidR="00733D45" w:rsidRDefault="00733D45" w:rsidP="00733D45">
      <w:pPr>
        <w:rPr>
          <w:rFonts w:eastAsia="Arial Unicode MS"/>
          <w:b/>
        </w:rPr>
      </w:pPr>
      <w:r w:rsidRPr="006F27BE">
        <w:rPr>
          <w:rFonts w:eastAsia="Arial Unicode MS"/>
          <w:b/>
        </w:rPr>
        <w:t xml:space="preserve">Observation </w:t>
      </w:r>
      <w:r>
        <w:rPr>
          <w:rFonts w:eastAsia="Arial Unicode MS"/>
          <w:b/>
        </w:rPr>
        <w:t>2</w:t>
      </w:r>
      <w:r w:rsidRPr="006F27BE">
        <w:rPr>
          <w:rFonts w:eastAsia="Arial Unicode MS"/>
          <w:b/>
        </w:rPr>
        <w:t>:</w:t>
      </w:r>
      <w:r w:rsidRPr="006F27BE">
        <w:rPr>
          <w:b/>
        </w:rPr>
        <w:t xml:space="preserve"> </w:t>
      </w:r>
      <w:r w:rsidRPr="006F27BE">
        <w:rPr>
          <w:rFonts w:eastAsia="Arial Unicode MS"/>
          <w:b/>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2A10FFF0" w14:textId="77777777" w:rsidR="00733D45" w:rsidRDefault="00733D45" w:rsidP="00733D45">
      <w:pPr>
        <w:rPr>
          <w:rFonts w:eastAsia="Arial Unicode MS"/>
          <w:b/>
        </w:rPr>
      </w:pPr>
      <w:r>
        <w:rPr>
          <w:rFonts w:eastAsia="Arial Unicode MS"/>
          <w:b/>
        </w:rPr>
        <w:t xml:space="preserve">Observation 3: </w:t>
      </w:r>
      <w:r w:rsidRPr="00F10B8E">
        <w:rPr>
          <w:rFonts w:eastAsia="Arial Unicode MS"/>
          <w:b/>
        </w:rPr>
        <w:t xml:space="preserve">in Rel-16 industrial </w:t>
      </w:r>
      <w:proofErr w:type="spellStart"/>
      <w:r w:rsidRPr="00F10B8E">
        <w:rPr>
          <w:rFonts w:eastAsia="Arial Unicode MS"/>
          <w:b/>
        </w:rPr>
        <w:t>IoT</w:t>
      </w:r>
      <w:proofErr w:type="spellEnd"/>
      <w:r w:rsidRPr="00F10B8E">
        <w:rPr>
          <w:rFonts w:eastAsia="Arial Unicode MS"/>
          <w:b/>
        </w:rPr>
        <w:t xml:space="preserve">/URLLC WID, multiple SPS/configured grant configurations per cell can be configured to a UE has already </w:t>
      </w:r>
      <w:r>
        <w:rPr>
          <w:rFonts w:eastAsia="Arial Unicode MS"/>
          <w:b/>
        </w:rPr>
        <w:t xml:space="preserve">been </w:t>
      </w:r>
      <w:r w:rsidRPr="00F10B8E">
        <w:rPr>
          <w:rFonts w:eastAsia="Arial Unicode MS"/>
          <w:b/>
        </w:rPr>
        <w:t>agreed in RAN1 and RAN2.</w:t>
      </w:r>
    </w:p>
    <w:p w14:paraId="69376CD5" w14:textId="77777777" w:rsidR="00733D45" w:rsidRPr="00592ED8" w:rsidRDefault="00733D45" w:rsidP="00733D45">
      <w:pPr>
        <w:rPr>
          <w:rFonts w:eastAsia="Arial Unicode MS"/>
          <w:b/>
        </w:rPr>
      </w:pPr>
      <w:proofErr w:type="gramStart"/>
      <w:r w:rsidRPr="00592ED8">
        <w:rPr>
          <w:rFonts w:eastAsia="Arial Unicode MS"/>
          <w:b/>
        </w:rPr>
        <w:lastRenderedPageBreak/>
        <w:t>of</w:t>
      </w:r>
      <w:proofErr w:type="gramEnd"/>
      <w:r w:rsidRPr="00592ED8">
        <w:rPr>
          <w:rFonts w:eastAsia="Arial Unicode MS"/>
          <w:b/>
        </w:rPr>
        <w:t xml:space="preserve"> configured disabled HARQ process number. Or an additional note in the specification is needed to clarify that the configured disabled/enabled HARQ process number has no impact on the HARQ number used in UL CG.  </w:t>
      </w:r>
    </w:p>
    <w:p w14:paraId="0E570EA2" w14:textId="77777777" w:rsidR="00733D45" w:rsidRPr="00733D45" w:rsidRDefault="00733D45" w:rsidP="00733D45">
      <w:pPr>
        <w:rPr>
          <w:rFonts w:eastAsia="Arial Unicode MS"/>
          <w:b/>
        </w:rPr>
      </w:pPr>
      <w:r w:rsidRPr="00733D45">
        <w:rPr>
          <w:rFonts w:eastAsia="Arial Unicode MS"/>
          <w:b/>
        </w:rPr>
        <w:t xml:space="preserve">Proposal1: </w:t>
      </w:r>
      <w:r>
        <w:rPr>
          <w:rFonts w:eastAsia="Arial Unicode MS"/>
          <w:b/>
        </w:rPr>
        <w:t xml:space="preserve">In NR-U scenario, HARQ feedback enabling/disabling </w:t>
      </w:r>
      <w:r w:rsidRPr="00370995">
        <w:rPr>
          <w:rFonts w:eastAsia="Arial Unicode MS"/>
          <w:b/>
        </w:rPr>
        <w:t>mechanism</w:t>
      </w:r>
      <w:r>
        <w:rPr>
          <w:rFonts w:eastAsia="Arial Unicode MS"/>
          <w:b/>
        </w:rPr>
        <w:t xml:space="preserve"> still needs to be considered in case of UL CG configured.</w:t>
      </w:r>
    </w:p>
    <w:p w14:paraId="3CD91BDE" w14:textId="77777777" w:rsidR="00733D45" w:rsidRPr="00592ED8" w:rsidRDefault="00733D45" w:rsidP="00733D45">
      <w:pPr>
        <w:rPr>
          <w:rFonts w:eastAsia="Arial Unicode MS"/>
          <w:b/>
        </w:rPr>
      </w:pPr>
      <w:r w:rsidRPr="00592ED8">
        <w:rPr>
          <w:rFonts w:eastAsia="Arial Unicode MS"/>
          <w:b/>
        </w:rPr>
        <w:t xml:space="preserve">Observation </w:t>
      </w:r>
      <w:r>
        <w:rPr>
          <w:rFonts w:eastAsia="Arial Unicode MS"/>
          <w:b/>
        </w:rPr>
        <w:t>5</w:t>
      </w:r>
      <w:r w:rsidRPr="00592ED8">
        <w:rPr>
          <w:rFonts w:eastAsia="Arial Unicode MS"/>
          <w: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w:t>
      </w:r>
      <w:proofErr w:type="spellStart"/>
      <w:r w:rsidRPr="00592ED8">
        <w:rPr>
          <w:rFonts w:eastAsia="Arial Unicode MS"/>
          <w:b/>
        </w:rPr>
        <w:t>signalling</w:t>
      </w:r>
      <w:proofErr w:type="spellEnd"/>
      <w:r w:rsidRPr="00592ED8">
        <w:rPr>
          <w:rFonts w:eastAsia="Arial Unicode MS"/>
          <w:b/>
        </w:rPr>
        <w:t xml:space="preserve">. </w:t>
      </w:r>
    </w:p>
    <w:p w14:paraId="700EE445" w14:textId="77777777" w:rsidR="00733D45" w:rsidRPr="00592ED8" w:rsidRDefault="00733D45" w:rsidP="00733D45">
      <w:pPr>
        <w:rPr>
          <w:rFonts w:eastAsia="Arial Unicode MS"/>
          <w:b/>
        </w:rPr>
      </w:pPr>
      <w:r w:rsidRPr="00592ED8">
        <w:rPr>
          <w:rFonts w:eastAsia="Arial Unicode MS"/>
          <w:b/>
        </w:rPr>
        <w:t xml:space="preserve">Proposal </w:t>
      </w:r>
      <w:r>
        <w:rPr>
          <w:rFonts w:eastAsia="Arial Unicode MS"/>
          <w:b/>
        </w:rPr>
        <w:t>2</w:t>
      </w:r>
      <w:r w:rsidRPr="00592ED8">
        <w:rPr>
          <w:rFonts w:eastAsia="Arial Unicode MS"/>
          <w:b/>
        </w:rPr>
        <w:t xml:space="preserve">: RAN2 need to consider the conflict between RRC configuration of enabling </w:t>
      </w:r>
      <w:proofErr w:type="gramStart"/>
      <w:r w:rsidRPr="00592ED8">
        <w:rPr>
          <w:rFonts w:eastAsia="Arial Unicode MS"/>
          <w:b/>
        </w:rPr>
        <w:t>/</w:t>
      </w:r>
      <w:proofErr w:type="gramEnd"/>
      <w:r w:rsidRPr="00592ED8">
        <w:rPr>
          <w:rFonts w:eastAsia="Arial Unicode MS"/>
          <w:b/>
        </w:rPr>
        <w:t xml:space="preserve"> disabling of HARQ feedback and SPS/configured grant configurations via RRC </w:t>
      </w:r>
      <w:r w:rsidRPr="0087452A">
        <w:rPr>
          <w:rFonts w:eastAsia="Arial Unicode MS"/>
          <w:b/>
        </w:rPr>
        <w:t>signaling</w:t>
      </w:r>
      <w:r w:rsidRPr="00592ED8">
        <w:rPr>
          <w:rFonts w:eastAsia="Arial Unicode MS"/>
          <w:b/>
        </w:rPr>
        <w:t>.</w:t>
      </w:r>
    </w:p>
    <w:p w14:paraId="065815FE" w14:textId="77777777" w:rsidR="00733D45" w:rsidRPr="00592ED8" w:rsidRDefault="00733D45" w:rsidP="00733D45">
      <w:pPr>
        <w:rPr>
          <w:rFonts w:eastAsia="Arial Unicode MS"/>
          <w:b/>
        </w:rPr>
      </w:pPr>
      <w:r w:rsidRPr="00592ED8">
        <w:rPr>
          <w:rFonts w:eastAsia="Arial Unicode MS"/>
          <w:b/>
        </w:rPr>
        <w:t xml:space="preserve">Proposal </w:t>
      </w:r>
      <w:r>
        <w:rPr>
          <w:rFonts w:eastAsia="Arial Unicode MS"/>
          <w:b/>
        </w:rPr>
        <w:t>3</w:t>
      </w:r>
      <w:r w:rsidRPr="00592ED8">
        <w:rPr>
          <w:rFonts w:eastAsia="Arial Unicode MS"/>
          <w:b/>
        </w:rPr>
        <w:t xml:space="preserve">: RAN2 need to consider to enable / disable the HARQ feedback of SPS configurations via RRC </w:t>
      </w:r>
      <w:r w:rsidRPr="0087452A">
        <w:rPr>
          <w:rFonts w:eastAsia="Arial Unicode MS"/>
          <w:b/>
        </w:rPr>
        <w:t>signaling</w:t>
      </w:r>
      <w:r w:rsidRPr="00592ED8">
        <w:rPr>
          <w:rFonts w:eastAsia="Arial Unicode MS"/>
          <w:b/>
        </w:rPr>
        <w:t>.</w:t>
      </w:r>
    </w:p>
    <w:p w14:paraId="7C506C8A" w14:textId="77777777" w:rsidR="00733D45" w:rsidRDefault="00733D45" w:rsidP="00733D45">
      <w:pPr>
        <w:spacing w:after="0" w:line="360" w:lineRule="auto"/>
        <w:rPr>
          <w:rFonts w:eastAsia="Arial Unicode MS"/>
        </w:rPr>
      </w:pPr>
      <w:r w:rsidRPr="0078224D">
        <w:rPr>
          <w:rFonts w:eastAsia="Arial Unicode MS"/>
          <w:b/>
        </w:rPr>
        <w:t>Observation</w:t>
      </w:r>
      <w:r>
        <w:rPr>
          <w:rFonts w:eastAsia="Arial Unicode MS"/>
          <w:b/>
        </w:rPr>
        <w:t xml:space="preserve"> 7</w:t>
      </w:r>
      <w:r w:rsidRPr="0078224D">
        <w:rPr>
          <w:rFonts w:eastAsia="Arial Unicode MS"/>
          <w:b/>
        </w:rPr>
        <w:t>:</w:t>
      </w:r>
      <w:r w:rsidRPr="00B57849">
        <w:t xml:space="preserve"> </w:t>
      </w:r>
      <w:r>
        <w:rPr>
          <w:rFonts w:eastAsia="Arial Unicode MS"/>
          <w:b/>
        </w:rPr>
        <w:t>S</w:t>
      </w:r>
      <w:r w:rsidRPr="00B57849">
        <w:rPr>
          <w:rFonts w:eastAsia="Arial Unicode MS"/>
          <w:b/>
        </w:rPr>
        <w:t xml:space="preserve">emi-static reservation </w:t>
      </w:r>
      <w:r>
        <w:rPr>
          <w:rFonts w:eastAsia="Arial Unicode MS"/>
          <w:b/>
        </w:rPr>
        <w:t xml:space="preserve">HARQ process number for different services </w:t>
      </w:r>
      <w:r w:rsidRPr="00B57849">
        <w:rPr>
          <w:rFonts w:eastAsia="Arial Unicode MS"/>
          <w:b/>
        </w:rPr>
        <w:t>via RRC will be more serious in NTN system, where the long RT</w:t>
      </w:r>
      <w:r>
        <w:rPr>
          <w:rFonts w:eastAsia="Arial Unicode MS"/>
          <w:b/>
        </w:rPr>
        <w:t>D</w:t>
      </w:r>
      <w:r w:rsidRPr="00B57849">
        <w:rPr>
          <w:rFonts w:eastAsia="Arial Unicode MS"/>
          <w:b/>
        </w:rPr>
        <w:t xml:space="preserve"> cause the increasing requirement of HARQ process number.</w:t>
      </w:r>
    </w:p>
    <w:p w14:paraId="3460DDF9" w14:textId="77777777" w:rsidR="00733D45" w:rsidRPr="0078224D" w:rsidRDefault="00733D45" w:rsidP="00733D45">
      <w:pPr>
        <w:spacing w:after="0" w:line="360" w:lineRule="auto"/>
        <w:rPr>
          <w:rFonts w:eastAsia="Arial Unicode MS"/>
          <w:b/>
        </w:rPr>
      </w:pPr>
      <w:r w:rsidRPr="00411E33">
        <w:rPr>
          <w:rFonts w:eastAsia="Arial Unicode MS"/>
          <w:b/>
        </w:rPr>
        <w:t xml:space="preserve">Proposal </w:t>
      </w:r>
      <w:r>
        <w:rPr>
          <w:rFonts w:eastAsia="Arial Unicode MS"/>
          <w:b/>
        </w:rPr>
        <w:t>4</w:t>
      </w:r>
      <w:r w:rsidRPr="00411E33">
        <w:rPr>
          <w:rFonts w:eastAsia="Arial Unicode MS"/>
          <w:b/>
        </w:rPr>
        <w:t xml:space="preserve">: RAN2 still need consider </w:t>
      </w:r>
      <w:r w:rsidRPr="00F10B8E">
        <w:rPr>
          <w:rFonts w:eastAsia="Arial Unicode MS"/>
          <w:b/>
        </w:rPr>
        <w:t>to support differentiated HARQ operations for services with different requirement</w:t>
      </w:r>
      <w:r>
        <w:rPr>
          <w:rFonts w:eastAsia="Arial Unicode MS" w:hint="eastAsia"/>
          <w:b/>
        </w:rPr>
        <w:t>.</w:t>
      </w:r>
      <w:r w:rsidRPr="00F10B8E">
        <w:rPr>
          <w:rFonts w:eastAsia="Arial Unicode MS"/>
          <w:b/>
        </w:rPr>
        <w:t xml:space="preserve"> </w:t>
      </w:r>
      <w:r>
        <w:rPr>
          <w:rFonts w:eastAsia="Arial Unicode MS" w:hint="eastAsia"/>
          <w:b/>
        </w:rPr>
        <w:t>E</w:t>
      </w:r>
      <w:r w:rsidRPr="00F10B8E">
        <w:rPr>
          <w:rFonts w:eastAsia="Arial Unicode MS"/>
          <w:b/>
        </w:rPr>
        <w:t>nabling / disabling of HARQ feedback can be confi</w:t>
      </w:r>
      <w:r>
        <w:rPr>
          <w:rFonts w:eastAsia="Arial Unicode MS"/>
          <w:b/>
        </w:rPr>
        <w:t>gured in the granularity of LCH.</w:t>
      </w:r>
    </w:p>
    <w:p w14:paraId="2E6E2A07" w14:textId="77777777" w:rsidR="00156C4C" w:rsidRDefault="002056EB">
      <w:pPr>
        <w:pStyle w:val="1"/>
        <w:rPr>
          <w:rFonts w:ascii="Times New Roman" w:hAnsi="Times New Roman"/>
          <w:sz w:val="32"/>
          <w:szCs w:val="32"/>
        </w:rPr>
      </w:pPr>
      <w:bookmarkStart w:id="1" w:name="_GoBack"/>
      <w:bookmarkEnd w:id="1"/>
      <w:r>
        <w:rPr>
          <w:rFonts w:ascii="Times New Roman" w:hAnsi="Times New Roman" w:hint="eastAsia"/>
          <w:sz w:val="32"/>
          <w:szCs w:val="32"/>
        </w:rPr>
        <w:t>Reference</w:t>
      </w:r>
    </w:p>
    <w:p w14:paraId="675E24E4" w14:textId="447DDE55" w:rsidR="007A3233" w:rsidRDefault="00834B41" w:rsidP="00834B41">
      <w:pPr>
        <w:pStyle w:val="a8"/>
        <w:numPr>
          <w:ilvl w:val="0"/>
          <w:numId w:val="14"/>
        </w:numPr>
        <w:overflowPunct/>
        <w:autoSpaceDE/>
        <w:autoSpaceDN/>
        <w:adjustRightInd/>
        <w:spacing w:beforeLines="50" w:before="120"/>
        <w:textAlignment w:val="auto"/>
        <w:rPr>
          <w:rFonts w:eastAsia="宋体"/>
        </w:rPr>
      </w:pPr>
      <w:bookmarkStart w:id="2" w:name="_In-sequence_SDU_delivery"/>
      <w:bookmarkEnd w:id="2"/>
      <w:r w:rsidRPr="00834B41">
        <w:rPr>
          <w:rFonts w:eastAsia="宋体"/>
        </w:rPr>
        <w:t>R2-2008188 Summary of [AT111][107][NTN] Pre-compensation and other MAC issues</w:t>
      </w:r>
    </w:p>
    <w:p w14:paraId="676BB65B" w14:textId="66820B93" w:rsidR="00252EBA" w:rsidRDefault="00252EBA" w:rsidP="00252EBA">
      <w:pPr>
        <w:pStyle w:val="a8"/>
        <w:numPr>
          <w:ilvl w:val="0"/>
          <w:numId w:val="14"/>
        </w:numPr>
        <w:overflowPunct/>
        <w:autoSpaceDE/>
        <w:autoSpaceDN/>
        <w:adjustRightInd/>
        <w:spacing w:beforeLines="50" w:before="120"/>
        <w:textAlignment w:val="auto"/>
        <w:rPr>
          <w:rFonts w:eastAsia="宋体"/>
        </w:rPr>
      </w:pPr>
      <w:r w:rsidRPr="00252EBA">
        <w:rPr>
          <w:rFonts w:eastAsia="宋体"/>
        </w:rPr>
        <w:t>R2-2008214 Summary of [AT111][107][NTN] Pre-compensation MAC issues Phase 2</w:t>
      </w:r>
    </w:p>
    <w:p w14:paraId="2EA15336" w14:textId="290FB913" w:rsidR="006B0544" w:rsidRPr="006D75FF" w:rsidRDefault="006B0544" w:rsidP="006B0544">
      <w:pPr>
        <w:pStyle w:val="a8"/>
        <w:numPr>
          <w:ilvl w:val="0"/>
          <w:numId w:val="14"/>
        </w:numPr>
        <w:overflowPunct/>
        <w:autoSpaceDE/>
        <w:autoSpaceDN/>
        <w:adjustRightInd/>
        <w:spacing w:beforeLines="50" w:before="120"/>
        <w:textAlignment w:val="auto"/>
        <w:rPr>
          <w:rFonts w:eastAsia="宋体"/>
        </w:rPr>
      </w:pPr>
      <w:r w:rsidRPr="006B0544">
        <w:rPr>
          <w:rFonts w:eastAsia="宋体"/>
        </w:rPr>
        <w:t xml:space="preserve">RAN2-111e - R16 </w:t>
      </w:r>
      <w:proofErr w:type="spellStart"/>
      <w:r w:rsidRPr="006B0544">
        <w:rPr>
          <w:rFonts w:eastAsia="宋体"/>
        </w:rPr>
        <w:t>eMIMO</w:t>
      </w:r>
      <w:proofErr w:type="spellEnd"/>
      <w:r w:rsidRPr="006B0544">
        <w:rPr>
          <w:rFonts w:eastAsia="宋体"/>
        </w:rPr>
        <w:t>-CLI-PRN-RACS - R17 NTN-REDCAP (Sergio)_2020-08-28_final</w:t>
      </w:r>
    </w:p>
    <w:sectPr w:rsidR="006B0544" w:rsidRPr="006D75FF" w:rsidSect="00E21C92">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0DBFD" w14:textId="77777777" w:rsidR="006B493D" w:rsidRDefault="006B493D">
      <w:pPr>
        <w:spacing w:after="0"/>
      </w:pPr>
      <w:r>
        <w:separator/>
      </w:r>
    </w:p>
  </w:endnote>
  <w:endnote w:type="continuationSeparator" w:id="0">
    <w:p w14:paraId="1EBD1B04" w14:textId="77777777" w:rsidR="006B493D" w:rsidRDefault="006B49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DB203" w14:textId="77777777" w:rsidR="00BA11FE" w:rsidRDefault="00BA11FE">
    <w:pPr>
      <w:pStyle w:val="ac"/>
      <w:tabs>
        <w:tab w:val="center" w:pos="4820"/>
        <w:tab w:val="right" w:pos="9639"/>
      </w:tabs>
      <w:jc w:val="left"/>
    </w:pPr>
    <w:r>
      <w:tab/>
    </w:r>
    <w:r w:rsidR="00F02E89">
      <w:rPr>
        <w:rStyle w:val="af1"/>
      </w:rPr>
      <w:fldChar w:fldCharType="begin"/>
    </w:r>
    <w:r>
      <w:rPr>
        <w:rStyle w:val="af1"/>
      </w:rPr>
      <w:instrText xml:space="preserve"> PAGE </w:instrText>
    </w:r>
    <w:r w:rsidR="00F02E89">
      <w:rPr>
        <w:rStyle w:val="af1"/>
      </w:rPr>
      <w:fldChar w:fldCharType="separate"/>
    </w:r>
    <w:r w:rsidR="00733D45">
      <w:rPr>
        <w:rStyle w:val="af1"/>
        <w:noProof/>
      </w:rPr>
      <w:t>3</w:t>
    </w:r>
    <w:r w:rsidR="00F02E89">
      <w:rPr>
        <w:rStyle w:val="af1"/>
      </w:rPr>
      <w:fldChar w:fldCharType="end"/>
    </w:r>
    <w:r>
      <w:rPr>
        <w:rStyle w:val="af1"/>
      </w:rPr>
      <w:t>/</w:t>
    </w:r>
    <w:r w:rsidR="00F02E89">
      <w:rPr>
        <w:rStyle w:val="af1"/>
      </w:rPr>
      <w:fldChar w:fldCharType="begin"/>
    </w:r>
    <w:r>
      <w:rPr>
        <w:rStyle w:val="af1"/>
      </w:rPr>
      <w:instrText xml:space="preserve"> NUMPAGES </w:instrText>
    </w:r>
    <w:r w:rsidR="00F02E89">
      <w:rPr>
        <w:rStyle w:val="af1"/>
      </w:rPr>
      <w:fldChar w:fldCharType="separate"/>
    </w:r>
    <w:r w:rsidR="00733D45">
      <w:rPr>
        <w:rStyle w:val="af1"/>
        <w:noProof/>
      </w:rPr>
      <w:t>4</w:t>
    </w:r>
    <w:r w:rsidR="00F02E89">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D9498" w14:textId="77777777" w:rsidR="006B493D" w:rsidRDefault="006B493D">
      <w:pPr>
        <w:spacing w:after="0"/>
      </w:pPr>
      <w:r>
        <w:separator/>
      </w:r>
    </w:p>
  </w:footnote>
  <w:footnote w:type="continuationSeparator" w:id="0">
    <w:p w14:paraId="3217E578" w14:textId="77777777" w:rsidR="006B493D" w:rsidRDefault="006B49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D2258" w14:textId="77777777" w:rsidR="00BA11FE" w:rsidRDefault="00BA11FE">
    <w:r>
      <w:t xml:space="preserve">Page </w:t>
    </w:r>
    <w:r w:rsidR="00F02E89">
      <w:fldChar w:fldCharType="begin"/>
    </w:r>
    <w:r>
      <w:instrText>PAGE</w:instrText>
    </w:r>
    <w:r w:rsidR="00F02E89">
      <w:fldChar w:fldCharType="separate"/>
    </w:r>
    <w:r>
      <w:t>4</w:t>
    </w:r>
    <w:r w:rsidR="00F02E89">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9"/>
  </w:num>
  <w:num w:numId="3">
    <w:abstractNumId w:val="16"/>
  </w:num>
  <w:num w:numId="4">
    <w:abstractNumId w:val="12"/>
  </w:num>
  <w:num w:numId="5">
    <w:abstractNumId w:val="8"/>
  </w:num>
  <w:num w:numId="6">
    <w:abstractNumId w:val="11"/>
  </w:num>
  <w:num w:numId="7">
    <w:abstractNumId w:val="14"/>
  </w:num>
  <w:num w:numId="8">
    <w:abstractNumId w:val="10"/>
  </w:num>
  <w:num w:numId="9">
    <w:abstractNumId w:val="15"/>
  </w:num>
  <w:num w:numId="10">
    <w:abstractNumId w:val="4"/>
  </w:num>
  <w:num w:numId="11">
    <w:abstractNumId w:val="3"/>
  </w:num>
  <w:num w:numId="12">
    <w:abstractNumId w:val="2"/>
  </w:num>
  <w:num w:numId="13">
    <w:abstractNumId w:val="1"/>
  </w:num>
  <w:num w:numId="14">
    <w:abstractNumId w:val="20"/>
  </w:num>
  <w:num w:numId="15">
    <w:abstractNumId w:val="7"/>
  </w:num>
  <w:num w:numId="16">
    <w:abstractNumId w:val="21"/>
  </w:num>
  <w:num w:numId="17">
    <w:abstractNumId w:val="19"/>
  </w:num>
  <w:num w:numId="18">
    <w:abstractNumId w:val="6"/>
  </w:num>
  <w:num w:numId="19">
    <w:abstractNumId w:val="13"/>
  </w:num>
  <w:num w:numId="20">
    <w:abstractNumId w:val="5"/>
  </w:num>
  <w:num w:numId="21">
    <w:abstractNumId w:val="17"/>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3C78"/>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966"/>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57B82"/>
    <w:rsid w:val="00060501"/>
    <w:rsid w:val="000616E7"/>
    <w:rsid w:val="00061E9E"/>
    <w:rsid w:val="0006487E"/>
    <w:rsid w:val="00065417"/>
    <w:rsid w:val="00065E1A"/>
    <w:rsid w:val="00073A7A"/>
    <w:rsid w:val="00075A05"/>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3544"/>
    <w:rsid w:val="000E40DF"/>
    <w:rsid w:val="000E52CE"/>
    <w:rsid w:val="000E65E5"/>
    <w:rsid w:val="000E6ECE"/>
    <w:rsid w:val="000E7536"/>
    <w:rsid w:val="000F06D6"/>
    <w:rsid w:val="000F0EB1"/>
    <w:rsid w:val="000F1106"/>
    <w:rsid w:val="000F1543"/>
    <w:rsid w:val="000F3BE9"/>
    <w:rsid w:val="000F3F6C"/>
    <w:rsid w:val="000F4F9E"/>
    <w:rsid w:val="000F53E5"/>
    <w:rsid w:val="000F5687"/>
    <w:rsid w:val="000F6DF3"/>
    <w:rsid w:val="001005FF"/>
    <w:rsid w:val="00100B00"/>
    <w:rsid w:val="00102312"/>
    <w:rsid w:val="00103841"/>
    <w:rsid w:val="00104A02"/>
    <w:rsid w:val="00104AA5"/>
    <w:rsid w:val="00105E96"/>
    <w:rsid w:val="001062FB"/>
    <w:rsid w:val="001063E6"/>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45AD"/>
    <w:rsid w:val="00125AEE"/>
    <w:rsid w:val="00125C13"/>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2FE4"/>
    <w:rsid w:val="001630E5"/>
    <w:rsid w:val="001657E5"/>
    <w:rsid w:val="00165991"/>
    <w:rsid w:val="001659C1"/>
    <w:rsid w:val="0017105C"/>
    <w:rsid w:val="001710F5"/>
    <w:rsid w:val="001727B5"/>
    <w:rsid w:val="0017342D"/>
    <w:rsid w:val="00173483"/>
    <w:rsid w:val="0017350A"/>
    <w:rsid w:val="00173A8E"/>
    <w:rsid w:val="001741A3"/>
    <w:rsid w:val="00177142"/>
    <w:rsid w:val="00177795"/>
    <w:rsid w:val="00177ECF"/>
    <w:rsid w:val="0018143F"/>
    <w:rsid w:val="00181B1E"/>
    <w:rsid w:val="001838EB"/>
    <w:rsid w:val="00185A04"/>
    <w:rsid w:val="00190AC1"/>
    <w:rsid w:val="0019341A"/>
    <w:rsid w:val="00194686"/>
    <w:rsid w:val="00195B99"/>
    <w:rsid w:val="00197AFB"/>
    <w:rsid w:val="00197DF9"/>
    <w:rsid w:val="001A045C"/>
    <w:rsid w:val="001A0501"/>
    <w:rsid w:val="001A09B0"/>
    <w:rsid w:val="001A1987"/>
    <w:rsid w:val="001A2505"/>
    <w:rsid w:val="001A2564"/>
    <w:rsid w:val="001A2852"/>
    <w:rsid w:val="001A3FB7"/>
    <w:rsid w:val="001A6173"/>
    <w:rsid w:val="001A6CBA"/>
    <w:rsid w:val="001B0D97"/>
    <w:rsid w:val="001B264D"/>
    <w:rsid w:val="001B396E"/>
    <w:rsid w:val="001B4F24"/>
    <w:rsid w:val="001B4FE7"/>
    <w:rsid w:val="001B5A5D"/>
    <w:rsid w:val="001B72B3"/>
    <w:rsid w:val="001B7B45"/>
    <w:rsid w:val="001C13BD"/>
    <w:rsid w:val="001C1CE5"/>
    <w:rsid w:val="001C2CE1"/>
    <w:rsid w:val="001C3D2A"/>
    <w:rsid w:val="001C7A37"/>
    <w:rsid w:val="001D05CD"/>
    <w:rsid w:val="001D092D"/>
    <w:rsid w:val="001D0B8E"/>
    <w:rsid w:val="001D2628"/>
    <w:rsid w:val="001D2A95"/>
    <w:rsid w:val="001D2D6E"/>
    <w:rsid w:val="001D37C4"/>
    <w:rsid w:val="001D4779"/>
    <w:rsid w:val="001D48BC"/>
    <w:rsid w:val="001D51BA"/>
    <w:rsid w:val="001D55DB"/>
    <w:rsid w:val="001D5C9C"/>
    <w:rsid w:val="001D5DA4"/>
    <w:rsid w:val="001D6342"/>
    <w:rsid w:val="001D6D53"/>
    <w:rsid w:val="001E136F"/>
    <w:rsid w:val="001E2872"/>
    <w:rsid w:val="001E2F49"/>
    <w:rsid w:val="001E58E2"/>
    <w:rsid w:val="001E5CD4"/>
    <w:rsid w:val="001E5F81"/>
    <w:rsid w:val="001E6C95"/>
    <w:rsid w:val="001E7AED"/>
    <w:rsid w:val="001F1232"/>
    <w:rsid w:val="001F1695"/>
    <w:rsid w:val="001F1BF5"/>
    <w:rsid w:val="001F2779"/>
    <w:rsid w:val="001F2C5D"/>
    <w:rsid w:val="001F307E"/>
    <w:rsid w:val="001F3916"/>
    <w:rsid w:val="001F48C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20600"/>
    <w:rsid w:val="00220C63"/>
    <w:rsid w:val="00221801"/>
    <w:rsid w:val="002223A4"/>
    <w:rsid w:val="002224DB"/>
    <w:rsid w:val="00222D3D"/>
    <w:rsid w:val="00222E3E"/>
    <w:rsid w:val="00223FCB"/>
    <w:rsid w:val="00224C3C"/>
    <w:rsid w:val="002252C3"/>
    <w:rsid w:val="002253AB"/>
    <w:rsid w:val="0022544E"/>
    <w:rsid w:val="00225C54"/>
    <w:rsid w:val="00230765"/>
    <w:rsid w:val="002319E4"/>
    <w:rsid w:val="00232D85"/>
    <w:rsid w:val="00235632"/>
    <w:rsid w:val="00235872"/>
    <w:rsid w:val="002377EC"/>
    <w:rsid w:val="00241559"/>
    <w:rsid w:val="002431B1"/>
    <w:rsid w:val="002435B3"/>
    <w:rsid w:val="00243D14"/>
    <w:rsid w:val="002451C4"/>
    <w:rsid w:val="002458EB"/>
    <w:rsid w:val="00246E44"/>
    <w:rsid w:val="002500C8"/>
    <w:rsid w:val="002518B2"/>
    <w:rsid w:val="00252EBA"/>
    <w:rsid w:val="002532B1"/>
    <w:rsid w:val="00253AF0"/>
    <w:rsid w:val="002540F4"/>
    <w:rsid w:val="00256492"/>
    <w:rsid w:val="00257543"/>
    <w:rsid w:val="0025797A"/>
    <w:rsid w:val="00261062"/>
    <w:rsid w:val="002617E7"/>
    <w:rsid w:val="002618F2"/>
    <w:rsid w:val="0026254C"/>
    <w:rsid w:val="002641C1"/>
    <w:rsid w:val="00264228"/>
    <w:rsid w:val="00264334"/>
    <w:rsid w:val="0026473E"/>
    <w:rsid w:val="00266214"/>
    <w:rsid w:val="00266497"/>
    <w:rsid w:val="00267C83"/>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77D"/>
    <w:rsid w:val="002A055E"/>
    <w:rsid w:val="002A14F6"/>
    <w:rsid w:val="002A1D4E"/>
    <w:rsid w:val="002A2869"/>
    <w:rsid w:val="002A3352"/>
    <w:rsid w:val="002A5C73"/>
    <w:rsid w:val="002A66D2"/>
    <w:rsid w:val="002A7309"/>
    <w:rsid w:val="002B241D"/>
    <w:rsid w:val="002B24D6"/>
    <w:rsid w:val="002B2504"/>
    <w:rsid w:val="002B2DB8"/>
    <w:rsid w:val="002B37A7"/>
    <w:rsid w:val="002B6E2B"/>
    <w:rsid w:val="002B750B"/>
    <w:rsid w:val="002C280C"/>
    <w:rsid w:val="002C41E6"/>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7CAE"/>
    <w:rsid w:val="002F2674"/>
    <w:rsid w:val="002F2771"/>
    <w:rsid w:val="002F37A9"/>
    <w:rsid w:val="002F44AC"/>
    <w:rsid w:val="002F4866"/>
    <w:rsid w:val="002F5789"/>
    <w:rsid w:val="002F6C2F"/>
    <w:rsid w:val="003008D3"/>
    <w:rsid w:val="00301BCF"/>
    <w:rsid w:val="00301CE6"/>
    <w:rsid w:val="0030256B"/>
    <w:rsid w:val="00303A56"/>
    <w:rsid w:val="00304FFC"/>
    <w:rsid w:val="0030501F"/>
    <w:rsid w:val="003056E7"/>
    <w:rsid w:val="00307206"/>
    <w:rsid w:val="00307220"/>
    <w:rsid w:val="00307BA1"/>
    <w:rsid w:val="00310268"/>
    <w:rsid w:val="00310A7A"/>
    <w:rsid w:val="00311702"/>
    <w:rsid w:val="00311E82"/>
    <w:rsid w:val="00311EC9"/>
    <w:rsid w:val="00312C72"/>
    <w:rsid w:val="00313806"/>
    <w:rsid w:val="00313FD6"/>
    <w:rsid w:val="003143BD"/>
    <w:rsid w:val="00314C6F"/>
    <w:rsid w:val="00317A53"/>
    <w:rsid w:val="003203ED"/>
    <w:rsid w:val="00321E95"/>
    <w:rsid w:val="00322C9F"/>
    <w:rsid w:val="00324D23"/>
    <w:rsid w:val="003304CA"/>
    <w:rsid w:val="00331751"/>
    <w:rsid w:val="00332752"/>
    <w:rsid w:val="00334579"/>
    <w:rsid w:val="00335858"/>
    <w:rsid w:val="00336BDA"/>
    <w:rsid w:val="003400C8"/>
    <w:rsid w:val="00340B42"/>
    <w:rsid w:val="003423A6"/>
    <w:rsid w:val="00342BD7"/>
    <w:rsid w:val="00343A07"/>
    <w:rsid w:val="003441BC"/>
    <w:rsid w:val="0034432D"/>
    <w:rsid w:val="00346DB5"/>
    <w:rsid w:val="003477B1"/>
    <w:rsid w:val="00347E4D"/>
    <w:rsid w:val="00350499"/>
    <w:rsid w:val="00350AE0"/>
    <w:rsid w:val="00351110"/>
    <w:rsid w:val="003513CA"/>
    <w:rsid w:val="003518E5"/>
    <w:rsid w:val="00352D06"/>
    <w:rsid w:val="0035491B"/>
    <w:rsid w:val="00355FF7"/>
    <w:rsid w:val="00357380"/>
    <w:rsid w:val="003602D9"/>
    <w:rsid w:val="003604CE"/>
    <w:rsid w:val="00360F65"/>
    <w:rsid w:val="00361724"/>
    <w:rsid w:val="0036343A"/>
    <w:rsid w:val="0036439C"/>
    <w:rsid w:val="00370995"/>
    <w:rsid w:val="00370E47"/>
    <w:rsid w:val="00371118"/>
    <w:rsid w:val="00371751"/>
    <w:rsid w:val="003742AC"/>
    <w:rsid w:val="00377CE1"/>
    <w:rsid w:val="003814F6"/>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B0A"/>
    <w:rsid w:val="003A6587"/>
    <w:rsid w:val="003A6BAC"/>
    <w:rsid w:val="003A721A"/>
    <w:rsid w:val="003A7EF3"/>
    <w:rsid w:val="003B159C"/>
    <w:rsid w:val="003B27F5"/>
    <w:rsid w:val="003B369F"/>
    <w:rsid w:val="003B36A3"/>
    <w:rsid w:val="003B3ED3"/>
    <w:rsid w:val="003B460B"/>
    <w:rsid w:val="003B7456"/>
    <w:rsid w:val="003B7FE5"/>
    <w:rsid w:val="003C11C8"/>
    <w:rsid w:val="003C2702"/>
    <w:rsid w:val="003C2AFD"/>
    <w:rsid w:val="003C7806"/>
    <w:rsid w:val="003D109F"/>
    <w:rsid w:val="003D2478"/>
    <w:rsid w:val="003D3014"/>
    <w:rsid w:val="003D3C45"/>
    <w:rsid w:val="003D5B1F"/>
    <w:rsid w:val="003D684E"/>
    <w:rsid w:val="003D72A8"/>
    <w:rsid w:val="003E15FA"/>
    <w:rsid w:val="003E3303"/>
    <w:rsid w:val="003E55E4"/>
    <w:rsid w:val="003E5EB9"/>
    <w:rsid w:val="003E74E3"/>
    <w:rsid w:val="003E7595"/>
    <w:rsid w:val="003F05C7"/>
    <w:rsid w:val="003F06E2"/>
    <w:rsid w:val="003F2CD4"/>
    <w:rsid w:val="003F2F6E"/>
    <w:rsid w:val="003F5588"/>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70A7"/>
    <w:rsid w:val="004201BF"/>
    <w:rsid w:val="00421105"/>
    <w:rsid w:val="00422A16"/>
    <w:rsid w:val="004230DF"/>
    <w:rsid w:val="004242F4"/>
    <w:rsid w:val="00427248"/>
    <w:rsid w:val="00427B11"/>
    <w:rsid w:val="00430722"/>
    <w:rsid w:val="00430A97"/>
    <w:rsid w:val="00431368"/>
    <w:rsid w:val="0043450D"/>
    <w:rsid w:val="0043487D"/>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6CDD"/>
    <w:rsid w:val="00457565"/>
    <w:rsid w:val="00457B71"/>
    <w:rsid w:val="00457C09"/>
    <w:rsid w:val="0046259C"/>
    <w:rsid w:val="004669E2"/>
    <w:rsid w:val="004679C1"/>
    <w:rsid w:val="00467FBA"/>
    <w:rsid w:val="00470C31"/>
    <w:rsid w:val="0047201B"/>
    <w:rsid w:val="004727FA"/>
    <w:rsid w:val="004734D0"/>
    <w:rsid w:val="00473510"/>
    <w:rsid w:val="0047374F"/>
    <w:rsid w:val="00473869"/>
    <w:rsid w:val="004741F8"/>
    <w:rsid w:val="0047435A"/>
    <w:rsid w:val="0047556B"/>
    <w:rsid w:val="00477768"/>
    <w:rsid w:val="004822CE"/>
    <w:rsid w:val="00484A8D"/>
    <w:rsid w:val="00484E4A"/>
    <w:rsid w:val="00485682"/>
    <w:rsid w:val="00485A43"/>
    <w:rsid w:val="00486065"/>
    <w:rsid w:val="0048669D"/>
    <w:rsid w:val="004873D9"/>
    <w:rsid w:val="00490D0B"/>
    <w:rsid w:val="0049118B"/>
    <w:rsid w:val="00492BC5"/>
    <w:rsid w:val="00493761"/>
    <w:rsid w:val="00493AB1"/>
    <w:rsid w:val="00494F66"/>
    <w:rsid w:val="004964F1"/>
    <w:rsid w:val="004A09D3"/>
    <w:rsid w:val="004A16BC"/>
    <w:rsid w:val="004A2A65"/>
    <w:rsid w:val="004A2B94"/>
    <w:rsid w:val="004A655D"/>
    <w:rsid w:val="004A661E"/>
    <w:rsid w:val="004A6868"/>
    <w:rsid w:val="004B787B"/>
    <w:rsid w:val="004B7C0C"/>
    <w:rsid w:val="004C01C8"/>
    <w:rsid w:val="004C1338"/>
    <w:rsid w:val="004C2DB9"/>
    <w:rsid w:val="004C3108"/>
    <w:rsid w:val="004C3898"/>
    <w:rsid w:val="004C4042"/>
    <w:rsid w:val="004C5D43"/>
    <w:rsid w:val="004C68E9"/>
    <w:rsid w:val="004D0886"/>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325"/>
    <w:rsid w:val="004F26BF"/>
    <w:rsid w:val="004F3080"/>
    <w:rsid w:val="004F4C3A"/>
    <w:rsid w:val="004F4DA3"/>
    <w:rsid w:val="00500023"/>
    <w:rsid w:val="0050020C"/>
    <w:rsid w:val="00502A0C"/>
    <w:rsid w:val="00503F09"/>
    <w:rsid w:val="00506557"/>
    <w:rsid w:val="0050677A"/>
    <w:rsid w:val="00506E4A"/>
    <w:rsid w:val="00507A57"/>
    <w:rsid w:val="005104B9"/>
    <w:rsid w:val="005108D8"/>
    <w:rsid w:val="005116F9"/>
    <w:rsid w:val="005138AF"/>
    <w:rsid w:val="005143B6"/>
    <w:rsid w:val="00514A3B"/>
    <w:rsid w:val="00515144"/>
    <w:rsid w:val="005153A7"/>
    <w:rsid w:val="0052099E"/>
    <w:rsid w:val="005219CF"/>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4E2D"/>
    <w:rsid w:val="005455E8"/>
    <w:rsid w:val="00546970"/>
    <w:rsid w:val="00552C30"/>
    <w:rsid w:val="00553B15"/>
    <w:rsid w:val="00554E19"/>
    <w:rsid w:val="0055632C"/>
    <w:rsid w:val="00556337"/>
    <w:rsid w:val="005567D1"/>
    <w:rsid w:val="0056121F"/>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9EA"/>
    <w:rsid w:val="00587DAF"/>
    <w:rsid w:val="005900FA"/>
    <w:rsid w:val="00592ED8"/>
    <w:rsid w:val="005935A4"/>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3FDD"/>
    <w:rsid w:val="005D5136"/>
    <w:rsid w:val="005D7501"/>
    <w:rsid w:val="005D77AF"/>
    <w:rsid w:val="005E03C7"/>
    <w:rsid w:val="005E03CE"/>
    <w:rsid w:val="005E2399"/>
    <w:rsid w:val="005E385F"/>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91054"/>
    <w:rsid w:val="00692A96"/>
    <w:rsid w:val="00695812"/>
    <w:rsid w:val="00695FC2"/>
    <w:rsid w:val="00696949"/>
    <w:rsid w:val="00696F29"/>
    <w:rsid w:val="00697052"/>
    <w:rsid w:val="006A173C"/>
    <w:rsid w:val="006A1F4C"/>
    <w:rsid w:val="006A2A2C"/>
    <w:rsid w:val="006A3CDF"/>
    <w:rsid w:val="006A46FB"/>
    <w:rsid w:val="006A531B"/>
    <w:rsid w:val="006A5E28"/>
    <w:rsid w:val="006A697B"/>
    <w:rsid w:val="006A7972"/>
    <w:rsid w:val="006A7AFF"/>
    <w:rsid w:val="006A7D7C"/>
    <w:rsid w:val="006B0544"/>
    <w:rsid w:val="006B1816"/>
    <w:rsid w:val="006B1F99"/>
    <w:rsid w:val="006B2099"/>
    <w:rsid w:val="006B24E9"/>
    <w:rsid w:val="006B3085"/>
    <w:rsid w:val="006B493D"/>
    <w:rsid w:val="006B50CF"/>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916"/>
    <w:rsid w:val="006D4BBC"/>
    <w:rsid w:val="006D58F6"/>
    <w:rsid w:val="006D6D05"/>
    <w:rsid w:val="006D6F08"/>
    <w:rsid w:val="006D7258"/>
    <w:rsid w:val="006D75FF"/>
    <w:rsid w:val="006E062C"/>
    <w:rsid w:val="006E0CF5"/>
    <w:rsid w:val="006E1A40"/>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D70"/>
    <w:rsid w:val="007002C4"/>
    <w:rsid w:val="00700965"/>
    <w:rsid w:val="00700EF5"/>
    <w:rsid w:val="00701692"/>
    <w:rsid w:val="0070346E"/>
    <w:rsid w:val="0070372B"/>
    <w:rsid w:val="00704071"/>
    <w:rsid w:val="00704EDB"/>
    <w:rsid w:val="00706101"/>
    <w:rsid w:val="00707072"/>
    <w:rsid w:val="00707AA1"/>
    <w:rsid w:val="00707D61"/>
    <w:rsid w:val="00711318"/>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3D45"/>
    <w:rsid w:val="007348B1"/>
    <w:rsid w:val="00734A5E"/>
    <w:rsid w:val="00734C6C"/>
    <w:rsid w:val="00735561"/>
    <w:rsid w:val="00735DCC"/>
    <w:rsid w:val="007362A6"/>
    <w:rsid w:val="00736D7D"/>
    <w:rsid w:val="00740E58"/>
    <w:rsid w:val="0074181C"/>
    <w:rsid w:val="007429D4"/>
    <w:rsid w:val="00743B6A"/>
    <w:rsid w:val="007441EE"/>
    <w:rsid w:val="007445A0"/>
    <w:rsid w:val="0074524B"/>
    <w:rsid w:val="0074730D"/>
    <w:rsid w:val="00747D8B"/>
    <w:rsid w:val="0075059E"/>
    <w:rsid w:val="00750CE2"/>
    <w:rsid w:val="00751228"/>
    <w:rsid w:val="00754C22"/>
    <w:rsid w:val="00755E0B"/>
    <w:rsid w:val="0075701A"/>
    <w:rsid w:val="007571E1"/>
    <w:rsid w:val="00757BDE"/>
    <w:rsid w:val="00760487"/>
    <w:rsid w:val="007604B2"/>
    <w:rsid w:val="00765281"/>
    <w:rsid w:val="00765885"/>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3762"/>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1AA8"/>
    <w:rsid w:val="007B3D2D"/>
    <w:rsid w:val="007B50AE"/>
    <w:rsid w:val="007B51DF"/>
    <w:rsid w:val="007B55B3"/>
    <w:rsid w:val="007B73FE"/>
    <w:rsid w:val="007B74EF"/>
    <w:rsid w:val="007C01E4"/>
    <w:rsid w:val="007C03A8"/>
    <w:rsid w:val="007C05DD"/>
    <w:rsid w:val="007C090F"/>
    <w:rsid w:val="007C3D18"/>
    <w:rsid w:val="007C60BF"/>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605F"/>
    <w:rsid w:val="0080628D"/>
    <w:rsid w:val="008070A2"/>
    <w:rsid w:val="00807786"/>
    <w:rsid w:val="00811FCB"/>
    <w:rsid w:val="00815652"/>
    <w:rsid w:val="008158D6"/>
    <w:rsid w:val="008160A3"/>
    <w:rsid w:val="0081672D"/>
    <w:rsid w:val="00817196"/>
    <w:rsid w:val="00817C14"/>
    <w:rsid w:val="00822040"/>
    <w:rsid w:val="008231E6"/>
    <w:rsid w:val="00823527"/>
    <w:rsid w:val="008235DB"/>
    <w:rsid w:val="0082383F"/>
    <w:rsid w:val="00824AB4"/>
    <w:rsid w:val="00824E48"/>
    <w:rsid w:val="00825C42"/>
    <w:rsid w:val="00825D25"/>
    <w:rsid w:val="00825E28"/>
    <w:rsid w:val="00827140"/>
    <w:rsid w:val="00827D6F"/>
    <w:rsid w:val="00827E7A"/>
    <w:rsid w:val="008317AC"/>
    <w:rsid w:val="00834B41"/>
    <w:rsid w:val="00834BC9"/>
    <w:rsid w:val="00836426"/>
    <w:rsid w:val="00836E13"/>
    <w:rsid w:val="008376AC"/>
    <w:rsid w:val="0084192A"/>
    <w:rsid w:val="008444E8"/>
    <w:rsid w:val="00844E80"/>
    <w:rsid w:val="00845BBE"/>
    <w:rsid w:val="00846BE3"/>
    <w:rsid w:val="00846FE7"/>
    <w:rsid w:val="00851391"/>
    <w:rsid w:val="008524C0"/>
    <w:rsid w:val="00852F1B"/>
    <w:rsid w:val="00853538"/>
    <w:rsid w:val="00853AEF"/>
    <w:rsid w:val="00854F97"/>
    <w:rsid w:val="00855D6B"/>
    <w:rsid w:val="00856911"/>
    <w:rsid w:val="00856CF4"/>
    <w:rsid w:val="008677FD"/>
    <w:rsid w:val="00867EF2"/>
    <w:rsid w:val="00870097"/>
    <w:rsid w:val="008706D4"/>
    <w:rsid w:val="00870F8A"/>
    <w:rsid w:val="008719A4"/>
    <w:rsid w:val="00871D03"/>
    <w:rsid w:val="00871D23"/>
    <w:rsid w:val="00871DE8"/>
    <w:rsid w:val="0087241A"/>
    <w:rsid w:val="00874312"/>
    <w:rsid w:val="0087437C"/>
    <w:rsid w:val="0087452A"/>
    <w:rsid w:val="00875C95"/>
    <w:rsid w:val="00875CD7"/>
    <w:rsid w:val="00876B4D"/>
    <w:rsid w:val="00877F18"/>
    <w:rsid w:val="0088207A"/>
    <w:rsid w:val="008852FD"/>
    <w:rsid w:val="0088638D"/>
    <w:rsid w:val="00887B9C"/>
    <w:rsid w:val="00890CC1"/>
    <w:rsid w:val="008915EB"/>
    <w:rsid w:val="00892604"/>
    <w:rsid w:val="00894048"/>
    <w:rsid w:val="00894A88"/>
    <w:rsid w:val="00895386"/>
    <w:rsid w:val="008963EF"/>
    <w:rsid w:val="008A0CFE"/>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C2D"/>
    <w:rsid w:val="008B7B5C"/>
    <w:rsid w:val="008C0C99"/>
    <w:rsid w:val="008C0E4C"/>
    <w:rsid w:val="008C2017"/>
    <w:rsid w:val="008C3D70"/>
    <w:rsid w:val="008C3DAA"/>
    <w:rsid w:val="008C4958"/>
    <w:rsid w:val="008C4BAA"/>
    <w:rsid w:val="008C596B"/>
    <w:rsid w:val="008C6AE8"/>
    <w:rsid w:val="008C6FAB"/>
    <w:rsid w:val="008C7573"/>
    <w:rsid w:val="008D12A8"/>
    <w:rsid w:val="008D1656"/>
    <w:rsid w:val="008D2FDD"/>
    <w:rsid w:val="008D34F1"/>
    <w:rsid w:val="008D3592"/>
    <w:rsid w:val="008D39D8"/>
    <w:rsid w:val="008D476E"/>
    <w:rsid w:val="008D6D1A"/>
    <w:rsid w:val="008E060E"/>
    <w:rsid w:val="008E065E"/>
    <w:rsid w:val="008E0927"/>
    <w:rsid w:val="008E16B2"/>
    <w:rsid w:val="008E1909"/>
    <w:rsid w:val="008E2F69"/>
    <w:rsid w:val="008E4734"/>
    <w:rsid w:val="008E4CF6"/>
    <w:rsid w:val="008F0102"/>
    <w:rsid w:val="008F1EAB"/>
    <w:rsid w:val="008F33DC"/>
    <w:rsid w:val="008F477F"/>
    <w:rsid w:val="008F4DA9"/>
    <w:rsid w:val="008F5CC1"/>
    <w:rsid w:val="008F74FD"/>
    <w:rsid w:val="0090013D"/>
    <w:rsid w:val="00901262"/>
    <w:rsid w:val="009016FF"/>
    <w:rsid w:val="00902350"/>
    <w:rsid w:val="0090336B"/>
    <w:rsid w:val="0090375D"/>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2474"/>
    <w:rsid w:val="0095314B"/>
    <w:rsid w:val="00953920"/>
    <w:rsid w:val="00953D47"/>
    <w:rsid w:val="0095681E"/>
    <w:rsid w:val="009572D4"/>
    <w:rsid w:val="00957D07"/>
    <w:rsid w:val="00961285"/>
    <w:rsid w:val="00961746"/>
    <w:rsid w:val="00961921"/>
    <w:rsid w:val="00961B7A"/>
    <w:rsid w:val="00961FC8"/>
    <w:rsid w:val="00963380"/>
    <w:rsid w:val="00963B0A"/>
    <w:rsid w:val="0096430A"/>
    <w:rsid w:val="00964895"/>
    <w:rsid w:val="00964B2C"/>
    <w:rsid w:val="0096554B"/>
    <w:rsid w:val="0096584A"/>
    <w:rsid w:val="0096787C"/>
    <w:rsid w:val="00971F08"/>
    <w:rsid w:val="0097304C"/>
    <w:rsid w:val="0097603D"/>
    <w:rsid w:val="00976137"/>
    <w:rsid w:val="00976949"/>
    <w:rsid w:val="0097748F"/>
    <w:rsid w:val="00980477"/>
    <w:rsid w:val="009810F3"/>
    <w:rsid w:val="0098320A"/>
    <w:rsid w:val="00985253"/>
    <w:rsid w:val="009853B3"/>
    <w:rsid w:val="00986442"/>
    <w:rsid w:val="00990630"/>
    <w:rsid w:val="00991761"/>
    <w:rsid w:val="00991785"/>
    <w:rsid w:val="00991CD3"/>
    <w:rsid w:val="00994DCA"/>
    <w:rsid w:val="009960EC"/>
    <w:rsid w:val="00996791"/>
    <w:rsid w:val="00996DDC"/>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403E"/>
    <w:rsid w:val="009C4B03"/>
    <w:rsid w:val="009C5BF3"/>
    <w:rsid w:val="009C7133"/>
    <w:rsid w:val="009C7278"/>
    <w:rsid w:val="009C7E7B"/>
    <w:rsid w:val="009D05F4"/>
    <w:rsid w:val="009D35DF"/>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52A0"/>
    <w:rsid w:val="009F7FE2"/>
    <w:rsid w:val="00A01152"/>
    <w:rsid w:val="00A015BC"/>
    <w:rsid w:val="00A048A8"/>
    <w:rsid w:val="00A04F49"/>
    <w:rsid w:val="00A06A38"/>
    <w:rsid w:val="00A07561"/>
    <w:rsid w:val="00A07C54"/>
    <w:rsid w:val="00A1117D"/>
    <w:rsid w:val="00A111A8"/>
    <w:rsid w:val="00A1143E"/>
    <w:rsid w:val="00A1272E"/>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3431"/>
    <w:rsid w:val="00A438C2"/>
    <w:rsid w:val="00A45090"/>
    <w:rsid w:val="00A45347"/>
    <w:rsid w:val="00A458AA"/>
    <w:rsid w:val="00A45935"/>
    <w:rsid w:val="00A45B74"/>
    <w:rsid w:val="00A47508"/>
    <w:rsid w:val="00A5050B"/>
    <w:rsid w:val="00A50ABB"/>
    <w:rsid w:val="00A50CF3"/>
    <w:rsid w:val="00A519F1"/>
    <w:rsid w:val="00A52E1D"/>
    <w:rsid w:val="00A53D86"/>
    <w:rsid w:val="00A56AB4"/>
    <w:rsid w:val="00A60788"/>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351D"/>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C007F"/>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27AC"/>
    <w:rsid w:val="00AE2A30"/>
    <w:rsid w:val="00AE2B70"/>
    <w:rsid w:val="00AE2D72"/>
    <w:rsid w:val="00AE3743"/>
    <w:rsid w:val="00AE3E65"/>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37FA"/>
    <w:rsid w:val="00B157F9"/>
    <w:rsid w:val="00B20256"/>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B26"/>
    <w:rsid w:val="00B47FE5"/>
    <w:rsid w:val="00B500A1"/>
    <w:rsid w:val="00B50C00"/>
    <w:rsid w:val="00B51299"/>
    <w:rsid w:val="00B5146A"/>
    <w:rsid w:val="00B55B9D"/>
    <w:rsid w:val="00B60042"/>
    <w:rsid w:val="00B604CF"/>
    <w:rsid w:val="00B60FC8"/>
    <w:rsid w:val="00B61365"/>
    <w:rsid w:val="00B6188F"/>
    <w:rsid w:val="00B640CF"/>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7406"/>
    <w:rsid w:val="00BE7603"/>
    <w:rsid w:val="00BF1662"/>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3C8"/>
    <w:rsid w:val="00C06F35"/>
    <w:rsid w:val="00C07377"/>
    <w:rsid w:val="00C10478"/>
    <w:rsid w:val="00C11DE6"/>
    <w:rsid w:val="00C12107"/>
    <w:rsid w:val="00C14227"/>
    <w:rsid w:val="00C14D4B"/>
    <w:rsid w:val="00C154BB"/>
    <w:rsid w:val="00C15705"/>
    <w:rsid w:val="00C17B95"/>
    <w:rsid w:val="00C2084C"/>
    <w:rsid w:val="00C20D20"/>
    <w:rsid w:val="00C22A9F"/>
    <w:rsid w:val="00C22D8B"/>
    <w:rsid w:val="00C23FB1"/>
    <w:rsid w:val="00C24345"/>
    <w:rsid w:val="00C2555D"/>
    <w:rsid w:val="00C277EB"/>
    <w:rsid w:val="00C279B5"/>
    <w:rsid w:val="00C27C45"/>
    <w:rsid w:val="00C34568"/>
    <w:rsid w:val="00C35AF1"/>
    <w:rsid w:val="00C3719D"/>
    <w:rsid w:val="00C40F27"/>
    <w:rsid w:val="00C4215B"/>
    <w:rsid w:val="00C4320B"/>
    <w:rsid w:val="00C43463"/>
    <w:rsid w:val="00C45322"/>
    <w:rsid w:val="00C45631"/>
    <w:rsid w:val="00C470C4"/>
    <w:rsid w:val="00C471E3"/>
    <w:rsid w:val="00C474EE"/>
    <w:rsid w:val="00C512B0"/>
    <w:rsid w:val="00C52FDA"/>
    <w:rsid w:val="00C531B3"/>
    <w:rsid w:val="00C54995"/>
    <w:rsid w:val="00C54D41"/>
    <w:rsid w:val="00C555D6"/>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F38"/>
    <w:rsid w:val="00C81568"/>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33B"/>
    <w:rsid w:val="00CC6611"/>
    <w:rsid w:val="00CC7B45"/>
    <w:rsid w:val="00CD1188"/>
    <w:rsid w:val="00CD12CF"/>
    <w:rsid w:val="00CD2ED1"/>
    <w:rsid w:val="00CD337B"/>
    <w:rsid w:val="00CD39A2"/>
    <w:rsid w:val="00CD39A8"/>
    <w:rsid w:val="00CD3B5C"/>
    <w:rsid w:val="00CD3FD4"/>
    <w:rsid w:val="00CD5DD9"/>
    <w:rsid w:val="00CE0062"/>
    <w:rsid w:val="00CE0424"/>
    <w:rsid w:val="00CE0D18"/>
    <w:rsid w:val="00CE247F"/>
    <w:rsid w:val="00CE5177"/>
    <w:rsid w:val="00CE569D"/>
    <w:rsid w:val="00CE58E2"/>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270BE"/>
    <w:rsid w:val="00D323F0"/>
    <w:rsid w:val="00D32B46"/>
    <w:rsid w:val="00D343AD"/>
    <w:rsid w:val="00D36E71"/>
    <w:rsid w:val="00D3766B"/>
    <w:rsid w:val="00D37D87"/>
    <w:rsid w:val="00D37DA6"/>
    <w:rsid w:val="00D40B33"/>
    <w:rsid w:val="00D40F90"/>
    <w:rsid w:val="00D4187A"/>
    <w:rsid w:val="00D41B58"/>
    <w:rsid w:val="00D42F67"/>
    <w:rsid w:val="00D4318F"/>
    <w:rsid w:val="00D438BF"/>
    <w:rsid w:val="00D440F8"/>
    <w:rsid w:val="00D448BA"/>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A47"/>
    <w:rsid w:val="00D77B1D"/>
    <w:rsid w:val="00D8021F"/>
    <w:rsid w:val="00D80383"/>
    <w:rsid w:val="00D817C1"/>
    <w:rsid w:val="00D823C6"/>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2A05"/>
    <w:rsid w:val="00DE5608"/>
    <w:rsid w:val="00DE58D0"/>
    <w:rsid w:val="00DE613D"/>
    <w:rsid w:val="00DE654F"/>
    <w:rsid w:val="00DF0B6E"/>
    <w:rsid w:val="00DF0D18"/>
    <w:rsid w:val="00DF15E0"/>
    <w:rsid w:val="00DF2AAA"/>
    <w:rsid w:val="00DF37A0"/>
    <w:rsid w:val="00DF3D41"/>
    <w:rsid w:val="00DF3F70"/>
    <w:rsid w:val="00DF6874"/>
    <w:rsid w:val="00DF7C58"/>
    <w:rsid w:val="00E0382B"/>
    <w:rsid w:val="00E0494D"/>
    <w:rsid w:val="00E04B85"/>
    <w:rsid w:val="00E06EEC"/>
    <w:rsid w:val="00E076D6"/>
    <w:rsid w:val="00E110E7"/>
    <w:rsid w:val="00E11B20"/>
    <w:rsid w:val="00E14D40"/>
    <w:rsid w:val="00E1605C"/>
    <w:rsid w:val="00E17FA2"/>
    <w:rsid w:val="00E21C92"/>
    <w:rsid w:val="00E22330"/>
    <w:rsid w:val="00E22969"/>
    <w:rsid w:val="00E238EA"/>
    <w:rsid w:val="00E23BDC"/>
    <w:rsid w:val="00E2617B"/>
    <w:rsid w:val="00E30B5A"/>
    <w:rsid w:val="00E30C3B"/>
    <w:rsid w:val="00E31113"/>
    <w:rsid w:val="00E3123D"/>
    <w:rsid w:val="00E31461"/>
    <w:rsid w:val="00E31D43"/>
    <w:rsid w:val="00E32608"/>
    <w:rsid w:val="00E34188"/>
    <w:rsid w:val="00E34204"/>
    <w:rsid w:val="00E34B6E"/>
    <w:rsid w:val="00E34CEA"/>
    <w:rsid w:val="00E35559"/>
    <w:rsid w:val="00E35D28"/>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6461"/>
    <w:rsid w:val="00E67C51"/>
    <w:rsid w:val="00E67E81"/>
    <w:rsid w:val="00E72E83"/>
    <w:rsid w:val="00E72EFC"/>
    <w:rsid w:val="00E73127"/>
    <w:rsid w:val="00E7332A"/>
    <w:rsid w:val="00E74825"/>
    <w:rsid w:val="00E75759"/>
    <w:rsid w:val="00E758EC"/>
    <w:rsid w:val="00E80185"/>
    <w:rsid w:val="00E80955"/>
    <w:rsid w:val="00E81341"/>
    <w:rsid w:val="00E8234C"/>
    <w:rsid w:val="00E834E9"/>
    <w:rsid w:val="00E83AA9"/>
    <w:rsid w:val="00E85928"/>
    <w:rsid w:val="00E86265"/>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2424"/>
    <w:rsid w:val="00EA3531"/>
    <w:rsid w:val="00EA4518"/>
    <w:rsid w:val="00EA4DEE"/>
    <w:rsid w:val="00EA6074"/>
    <w:rsid w:val="00EA7881"/>
    <w:rsid w:val="00EA7A41"/>
    <w:rsid w:val="00EB077B"/>
    <w:rsid w:val="00EB4EA2"/>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EF6FE4"/>
    <w:rsid w:val="00F028F3"/>
    <w:rsid w:val="00F02E89"/>
    <w:rsid w:val="00F03066"/>
    <w:rsid w:val="00F0528D"/>
    <w:rsid w:val="00F06580"/>
    <w:rsid w:val="00F06C67"/>
    <w:rsid w:val="00F06DFD"/>
    <w:rsid w:val="00F071D1"/>
    <w:rsid w:val="00F07533"/>
    <w:rsid w:val="00F10629"/>
    <w:rsid w:val="00F10A1B"/>
    <w:rsid w:val="00F10FCC"/>
    <w:rsid w:val="00F12EC4"/>
    <w:rsid w:val="00F13085"/>
    <w:rsid w:val="00F13121"/>
    <w:rsid w:val="00F15FA5"/>
    <w:rsid w:val="00F16947"/>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79"/>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1C5"/>
    <w:rsid w:val="00F82763"/>
    <w:rsid w:val="00F82B6A"/>
    <w:rsid w:val="00F8456C"/>
    <w:rsid w:val="00F84B3E"/>
    <w:rsid w:val="00F85742"/>
    <w:rsid w:val="00F859D8"/>
    <w:rsid w:val="00F868F5"/>
    <w:rsid w:val="00F9056A"/>
    <w:rsid w:val="00F90F8D"/>
    <w:rsid w:val="00F91CE4"/>
    <w:rsid w:val="00F92782"/>
    <w:rsid w:val="00F93AA9"/>
    <w:rsid w:val="00F948C2"/>
    <w:rsid w:val="00F962F8"/>
    <w:rsid w:val="00F96985"/>
    <w:rsid w:val="00F97838"/>
    <w:rsid w:val="00FA1166"/>
    <w:rsid w:val="00FA2097"/>
    <w:rsid w:val="00FA2586"/>
    <w:rsid w:val="00FA2BB3"/>
    <w:rsid w:val="00FA3CDB"/>
    <w:rsid w:val="00FB262F"/>
    <w:rsid w:val="00FB4C80"/>
    <w:rsid w:val="00FB6710"/>
    <w:rsid w:val="00FB6A6A"/>
    <w:rsid w:val="00FC16B9"/>
    <w:rsid w:val="00FC2F5F"/>
    <w:rsid w:val="00FC4075"/>
    <w:rsid w:val="00FC5BB2"/>
    <w:rsid w:val="00FC5DCB"/>
    <w:rsid w:val="00FC64F9"/>
    <w:rsid w:val="00FC7429"/>
    <w:rsid w:val="00FD07F6"/>
    <w:rsid w:val="00FD1180"/>
    <w:rsid w:val="00FD1EC8"/>
    <w:rsid w:val="00FD37F0"/>
    <w:rsid w:val="00FD47ED"/>
    <w:rsid w:val="00FD5259"/>
    <w:rsid w:val="00FD74DB"/>
    <w:rsid w:val="00FD7660"/>
    <w:rsid w:val="00FE0655"/>
    <w:rsid w:val="00FE090D"/>
    <w:rsid w:val="00FE2365"/>
    <w:rsid w:val="00FE40D5"/>
    <w:rsid w:val="00FE4C7B"/>
    <w:rsid w:val="00FE7336"/>
    <w:rsid w:val="00FE787C"/>
    <w:rsid w:val="00FF250D"/>
    <w:rsid w:val="00FF4176"/>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EAEAACE"/>
  <w15:docId w15:val="{5F446C9C-1693-4BCA-AF24-136DFE9C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3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TotalTime>
  <Pages>4</Pages>
  <Words>1635</Words>
  <Characters>9320</Characters>
  <Application>Microsoft Office Word</Application>
  <DocSecurity>0</DocSecurity>
  <Lines>77</Lines>
  <Paragraphs>21</Paragraphs>
  <ScaleCrop>false</ScaleCrop>
  <Company>Ericsson</Company>
  <LinksUpToDate>false</LinksUpToDate>
  <CharactersWithSpaces>10934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3</cp:revision>
  <cp:lastPrinted>2008-01-31T16:09:00Z</cp:lastPrinted>
  <dcterms:created xsi:type="dcterms:W3CDTF">2020-10-23T04:29:00Z</dcterms:created>
  <dcterms:modified xsi:type="dcterms:W3CDTF">2020-10-23T04:31:00Z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